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EE" w:rsidRDefault="00410843">
      <w:pPr>
        <w:pStyle w:val="Titolo"/>
        <w:rPr>
          <w:rFonts w:ascii="Palatino Linotype" w:hAnsi="Palatino Linotype"/>
          <w:b w:val="0"/>
          <w:i w:val="0"/>
          <w:sz w:val="40"/>
        </w:rPr>
      </w:pPr>
      <w:bookmarkStart w:id="0" w:name="_GoBack"/>
      <w:bookmarkEnd w:id="0"/>
      <w:r>
        <w:rPr>
          <w:rFonts w:ascii="Palatino Linotype" w:hAnsi="Palatino Linotype"/>
          <w:b w:val="0"/>
          <w:i w:val="0"/>
          <w:sz w:val="40"/>
        </w:rPr>
        <w:t>COMUNE DI …………….</w:t>
      </w:r>
    </w:p>
    <w:p w:rsidR="00A616EE" w:rsidRDefault="00410843">
      <w:pPr>
        <w:pStyle w:val="Titolo"/>
        <w:rPr>
          <w:rFonts w:ascii="Palatino Linotype" w:hAnsi="Palatino Linotype"/>
          <w:i w:val="0"/>
          <w:sz w:val="40"/>
        </w:rPr>
      </w:pPr>
      <w:r>
        <w:rPr>
          <w:rFonts w:ascii="Palatino Linotype" w:hAnsi="Palatino Linotype"/>
          <w:b w:val="0"/>
          <w:i w:val="0"/>
          <w:sz w:val="40"/>
        </w:rPr>
        <w:t>Provincia di ……..</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r>
        <w:rPr>
          <w:rFonts w:ascii="Palatino Linotype" w:hAnsi="Palatino Linotype"/>
          <w:i w:val="0"/>
          <w:sz w:val="40"/>
        </w:rPr>
        <w:t>PARERE DELL’ORGANO DI REVISIONE</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SULLA PROPOSTA DI</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r>
        <w:rPr>
          <w:rFonts w:ascii="Palatino Linotype" w:hAnsi="Palatino Linotype"/>
          <w:i w:val="0"/>
          <w:sz w:val="44"/>
        </w:rPr>
        <w:t>BILANCIO DI PREVISIONE 2016-2018</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E DOCUMENTI ALLEGATI</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b w:val="0"/>
          <w:i w:val="0"/>
          <w:sz w:val="28"/>
        </w:rPr>
      </w:pPr>
    </w:p>
    <w:p w:rsidR="00A616EE" w:rsidRDefault="00A616EE">
      <w:pPr>
        <w:pStyle w:val="Titolo"/>
        <w:rPr>
          <w:rFonts w:ascii="Palatino Linotype" w:hAnsi="Palatino Linotype"/>
          <w:i w:val="0"/>
          <w:sz w:val="28"/>
        </w:rPr>
      </w:pPr>
    </w:p>
    <w:p w:rsidR="00A616EE" w:rsidRDefault="00410843">
      <w:pPr>
        <w:pStyle w:val="Titolo"/>
        <w:rPr>
          <w:rFonts w:ascii="Palatino Linotype" w:hAnsi="Palatino Linotype"/>
          <w:b w:val="0"/>
          <w:sz w:val="28"/>
        </w:rPr>
      </w:pPr>
      <w:r>
        <w:rPr>
          <w:rFonts w:ascii="Palatino Linotype" w:hAnsi="Palatino Linotype"/>
          <w:b w:val="0"/>
          <w:sz w:val="28"/>
        </w:rPr>
        <w:t>L’ORGANO DI REVISIONE</w:t>
      </w:r>
    </w:p>
    <w:p w:rsidR="00A616EE" w:rsidRDefault="00410843">
      <w:pPr>
        <w:pStyle w:val="Titolo"/>
        <w:rPr>
          <w:rFonts w:ascii="Palatino Linotype" w:hAnsi="Palatino Linotype"/>
          <w:b w:val="0"/>
          <w:sz w:val="28"/>
        </w:rPr>
      </w:pPr>
      <w:r>
        <w:rPr>
          <w:rFonts w:ascii="Palatino Linotype" w:hAnsi="Palatino Linotype"/>
          <w:b w:val="0"/>
          <w:sz w:val="28"/>
        </w:rPr>
        <w:t xml:space="preserve"> _________________</w:t>
      </w:r>
    </w:p>
    <w:p w:rsidR="00A616EE" w:rsidRDefault="00410843">
      <w:pPr>
        <w:pStyle w:val="Titolo"/>
        <w:rPr>
          <w:rFonts w:ascii="Palatino Linotype" w:hAnsi="Palatino Linotype"/>
          <w:b w:val="0"/>
          <w:sz w:val="28"/>
        </w:rPr>
      </w:pPr>
      <w:r>
        <w:rPr>
          <w:rFonts w:ascii="Palatino Linotype" w:hAnsi="Palatino Linotype"/>
          <w:b w:val="0"/>
          <w:sz w:val="28"/>
        </w:rPr>
        <w:t>_________________</w:t>
      </w:r>
    </w:p>
    <w:p w:rsidR="00A616EE" w:rsidRDefault="00410843">
      <w:pPr>
        <w:pStyle w:val="Titolo"/>
        <w:rPr>
          <w:rFonts w:ascii="Palatino Linotype" w:hAnsi="Palatino Linotype"/>
          <w:b w:val="0"/>
          <w:sz w:val="28"/>
        </w:rPr>
      </w:pPr>
      <w:r>
        <w:rPr>
          <w:rFonts w:ascii="Palatino Linotype" w:hAnsi="Palatino Linotype"/>
          <w:b w:val="0"/>
          <w:sz w:val="28"/>
        </w:rPr>
        <w:t>_________________</w:t>
      </w:r>
    </w:p>
    <w:p w:rsidR="00A616EE" w:rsidRDefault="00A616EE">
      <w:pPr>
        <w:pStyle w:val="Titolo"/>
        <w:rPr>
          <w:rFonts w:ascii="Palatino Linotype" w:hAnsi="Palatino Linotype"/>
          <w:b w:val="0"/>
          <w:sz w:val="28"/>
        </w:rPr>
      </w:pPr>
    </w:p>
    <w:p w:rsidR="00A616EE" w:rsidRDefault="00410843">
      <w:pPr>
        <w:pStyle w:val="cpv"/>
        <w:widowControl/>
        <w:spacing w:before="220"/>
        <w:jc w:val="center"/>
        <w:rPr>
          <w:rFonts w:ascii="Palatino Linotype" w:hAnsi="Palatino Linotype" w:cs="Arial"/>
          <w:b/>
          <w:sz w:val="32"/>
        </w:rPr>
      </w:pPr>
      <w:r>
        <w:rPr>
          <w:rFonts w:ascii="Palatino Linotype" w:hAnsi="Palatino Linotype" w:cs="Arial"/>
          <w:b/>
          <w:sz w:val="32"/>
        </w:rPr>
        <w:br w:type="page"/>
      </w:r>
    </w:p>
    <w:p w:rsidR="00A616EE" w:rsidRDefault="00410843">
      <w:pPr>
        <w:pStyle w:val="cpv"/>
        <w:widowControl/>
        <w:spacing w:before="220"/>
        <w:jc w:val="center"/>
        <w:rPr>
          <w:rFonts w:ascii="Palatino Linotype" w:hAnsi="Palatino Linotype" w:cs="Arial"/>
          <w:b/>
          <w:i/>
          <w:color w:val="0070C0"/>
          <w:sz w:val="32"/>
        </w:rPr>
      </w:pPr>
      <w:r>
        <w:rPr>
          <w:rFonts w:ascii="Palatino Linotype" w:hAnsi="Palatino Linotype" w:cs="Arial"/>
          <w:b/>
          <w:i/>
          <w:color w:val="0070C0"/>
          <w:sz w:val="32"/>
        </w:rPr>
        <w:lastRenderedPageBreak/>
        <w:t>Premessa</w:t>
      </w:r>
    </w:p>
    <w:p w:rsidR="00A616EE" w:rsidRDefault="00A616EE">
      <w:pPr>
        <w:pStyle w:val="cpv"/>
        <w:widowControl/>
        <w:spacing w:before="220"/>
        <w:jc w:val="center"/>
        <w:rPr>
          <w:rFonts w:ascii="Palatino Linotype" w:hAnsi="Palatino Linotype" w:cs="Arial"/>
          <w:b/>
          <w:i/>
          <w:color w:val="0070C0"/>
          <w:sz w:val="32"/>
        </w:rPr>
      </w:pP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Come indicato da Arconet</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“A decorrere dal 2016 gli enti territoriali, i loro organismi strumentali e i loro enti strumentali in contabilità finanziaria approvano il bilancio di previsione almeno triennale, secondo lo schema di cui all’allegato n. 9 al D.Lgs. n. 118/2011. Dal 2016 è soppressa la distinzione tra il bilancio annuale e il bilancio pluriennale e viene meno l’obbligo di predisporre bilanci e rendiconto secondo un doppio schema (conoscitivo e autorizzatorio). Resta fermo l’obbligo di predisporre il rendiconto della gestione secondo lo schema adottato nel 2014, affiancato dallo schema per missioni e programmi (con funzione conoscitiva). L’elaborazione del bilancio di previsione 2016-2018 per missioni e programmi con funzione autorizzatoria è favorita dalla riclassificazione dei capitoli e degli articoli del bilancio gestionale (regioni e enti regionali) e del PEG (enti locali) per missioni e programmi, effettuata l’anno precedente per consentire l’elaborazione del bilancio di previsione 2015-2017 con funzione conoscitiva. Si ricorda che i capitoli/articoli, oltre che per missioni e programmi, devono essere riclassificati anche ai fini del piano dei conti finanziario (almeno al quarto livello), dal quale deriva anche la classificazione per categorie di entrata e per macroaggregati di spesa (secondo livello del piano dei conti finanziario), necessaria per l’elaborazione del rendiconto della gestione. Le riclassificazioni sono effettuate nel rispetto dell’articolo 7 del D.Lgs. n. 118/2011, che vieta l’adozione del criterio della prevalenza, salvi i casi in cui è espressamente consentito. Ove necessario, gli enti sono tenuti al cd. “spacchettamento” dei capitoli del bilancio gestionale o del PEG, al fine di garantire, in fase di gestione e di rendicontazione, una correlazione con rapporto di tipo 1:1 tra le voci del bilancio gestionale/PEG e le voci del piano dei conti finanziario di quarto livello. L’obbligo di ripartire la spesa per missioni e programmi senza applicare il criterio della prevalenza riguarda anche la spesa di personale”.</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Lo schema di parere che viene presentato è predisposto nel rispetto della parte II “Ordinamento finanziario e contabile del d.lgs.18/8/2000 n.267 (Tuel), dei principi contabili generali e del principio contabile applicato 4/2, allegati al d.lgs. 118/2011.</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Per il riferimento all’anno precedente è stato indicato il rendiconto per l’anno 2015 e nel caso di formulazione prima della deliberazione del rendiconto, il riferimento deve essere sostituito con le previsioni definitive 2015.</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Lo schema tiene conto delle norme emanate fino al 31/12/2015 è verrà aggiornato nel caso di sostanziali modifiche della normativa relativa al bilancio di previsione.</w:t>
      </w:r>
    </w:p>
    <w:p w:rsidR="00A616EE" w:rsidRDefault="00410843">
      <w:pPr>
        <w:rPr>
          <w:rFonts w:ascii="Palatino Linotype" w:hAnsi="Palatino Linotype" w:cs="Arial"/>
          <w:b/>
          <w:sz w:val="32"/>
        </w:rPr>
      </w:pPr>
      <w:r>
        <w:rPr>
          <w:rFonts w:ascii="Arial" w:hAnsi="Arial" w:cs="Arial"/>
          <w:i/>
          <w:color w:val="0070C0"/>
          <w:sz w:val="22"/>
          <w:szCs w:val="22"/>
        </w:rPr>
        <w:br w:type="page"/>
      </w:r>
      <w:r>
        <w:rPr>
          <w:rFonts w:ascii="Palatino Linotype" w:hAnsi="Palatino Linotype" w:cs="Arial"/>
          <w:b/>
          <w:sz w:val="32"/>
        </w:rPr>
        <w:lastRenderedPageBreak/>
        <w:t>Comune di………..</w:t>
      </w:r>
    </w:p>
    <w:p w:rsidR="00A616EE" w:rsidRDefault="00410843">
      <w:pPr>
        <w:pStyle w:val="cpv"/>
        <w:widowControl/>
        <w:jc w:val="center"/>
        <w:rPr>
          <w:rFonts w:ascii="Palatino Linotype" w:hAnsi="Palatino Linotype" w:cs="Arial"/>
          <w:b/>
          <w:sz w:val="32"/>
        </w:rPr>
      </w:pPr>
      <w:r>
        <w:rPr>
          <w:rFonts w:ascii="Palatino Linotype" w:hAnsi="Palatino Linotype" w:cs="Arial"/>
          <w:b/>
          <w:sz w:val="32"/>
        </w:rPr>
        <w:t>L’ORGANO DI REVISIONE</w:t>
      </w:r>
    </w:p>
    <w:p w:rsidR="00A616EE" w:rsidRDefault="00410843">
      <w:pPr>
        <w:pStyle w:val="cpv"/>
        <w:widowControl/>
        <w:jc w:val="center"/>
        <w:rPr>
          <w:rFonts w:ascii="Palatino Linotype" w:hAnsi="Palatino Linotype" w:cs="Arial"/>
        </w:rPr>
      </w:pPr>
      <w:r>
        <w:rPr>
          <w:rFonts w:ascii="Palatino Linotype" w:hAnsi="Palatino Linotype" w:cs="Arial"/>
          <w:b/>
        </w:rPr>
        <w:t>Verbale n. ….. del ……..</w:t>
      </w:r>
    </w:p>
    <w:p w:rsidR="00A616EE" w:rsidRDefault="00410843">
      <w:pPr>
        <w:pStyle w:val="LIV2"/>
        <w:widowControl/>
        <w:spacing w:after="0"/>
        <w:jc w:val="center"/>
        <w:rPr>
          <w:rFonts w:ascii="Palatino Linotype" w:hAnsi="Palatino Linotype" w:cs="Arial"/>
          <w:sz w:val="24"/>
        </w:rPr>
      </w:pPr>
      <w:r>
        <w:rPr>
          <w:rFonts w:ascii="Palatino Linotype" w:hAnsi="Palatino Linotype" w:cs="Arial"/>
          <w:sz w:val="24"/>
        </w:rPr>
        <w:t>PARERE SUL BILANCIO DI PREVISIONE 2016-2018</w:t>
      </w:r>
    </w:p>
    <w:p w:rsidR="00A616EE" w:rsidRDefault="00410843">
      <w:pPr>
        <w:pStyle w:val="cpv"/>
        <w:widowControl/>
        <w:tabs>
          <w:tab w:val="left" w:pos="6652"/>
        </w:tabs>
        <w:spacing w:before="260"/>
        <w:rPr>
          <w:rFonts w:ascii="Palatino Linotype" w:hAnsi="Palatino Linotype" w:cs="Arial"/>
          <w:sz w:val="24"/>
        </w:rPr>
      </w:pPr>
      <w:r>
        <w:rPr>
          <w:rFonts w:ascii="Palatino Linotype" w:hAnsi="Palatino Linotype" w:cs="Arial"/>
          <w:sz w:val="24"/>
        </w:rPr>
        <w:t>Premesso che l'organo di revisione ha:</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esaminato la proposta di bilancio di previsione 2016-2018, unitamente agli allegati di legge;</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visto il D.Lgs. 18 agosto 2000, n. 267 «Testo unico delle leggi sull'ordinamento degli enti locali» (</w:t>
      </w:r>
      <w:hyperlink r:id="rId9" w:history="1">
        <w:r>
          <w:rPr>
            <w:rFonts w:ascii="Palatino Linotype" w:hAnsi="Palatino Linotype" w:cs="Arial"/>
            <w:sz w:val="24"/>
          </w:rPr>
          <w:t>TUEL</w:t>
        </w:r>
      </w:hyperlink>
      <w:r>
        <w:rPr>
          <w:rFonts w:ascii="Palatino Linotype" w:hAnsi="Palatino Linotype" w:cs="Arial"/>
          <w:sz w:val="24"/>
        </w:rPr>
        <w:t>);</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visto il D.lgs. 118/2011 e la versione aggiornata dei principi contabili generali ed applicati pubblicati sul sito ARCONET- Armonizzazione contabile enti territoriali;</w:t>
      </w:r>
    </w:p>
    <w:p w:rsidR="00A616EE" w:rsidRDefault="00410843">
      <w:pPr>
        <w:pStyle w:val="CPVC"/>
        <w:widowControl/>
        <w:spacing w:after="0"/>
        <w:jc w:val="left"/>
        <w:rPr>
          <w:rFonts w:ascii="Palatino Linotype" w:hAnsi="Palatino Linotype" w:cs="Arial"/>
          <w:b/>
          <w:sz w:val="32"/>
        </w:rPr>
      </w:pPr>
      <w:r>
        <w:rPr>
          <w:rFonts w:ascii="Palatino Linotype" w:hAnsi="Palatino Linotype" w:cs="Arial"/>
          <w:b/>
          <w:color w:val="4F81BD"/>
          <w:sz w:val="32"/>
        </w:rPr>
        <w:tab/>
      </w:r>
      <w:r>
        <w:rPr>
          <w:rFonts w:ascii="Palatino Linotype" w:hAnsi="Palatino Linotype" w:cs="Arial"/>
          <w:b/>
          <w:color w:val="4F81BD"/>
          <w:sz w:val="32"/>
        </w:rPr>
        <w:tab/>
      </w:r>
      <w:r>
        <w:rPr>
          <w:rFonts w:ascii="Palatino Linotype" w:hAnsi="Palatino Linotype" w:cs="Arial"/>
          <w:b/>
          <w:sz w:val="32"/>
        </w:rPr>
        <w:t>Presenta</w:t>
      </w: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l'allegata relazione quale parere sulla proposta di bilancio di previsione per gli esercizi 2016-2018, del Comune di ……………………………………. che forma parte integrante e sostanziale del presente verbale.</w:t>
      </w: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 xml:space="preserve">lì ……..  </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p>
    <w:p w:rsidR="00A616EE" w:rsidRDefault="00A616EE">
      <w:pPr>
        <w:pStyle w:val="cpv"/>
        <w:widowControl/>
        <w:spacing w:before="260"/>
        <w:rPr>
          <w:rFonts w:ascii="Palatino Linotype" w:hAnsi="Palatino Linotype" w:cs="Arial"/>
          <w:sz w:val="24"/>
        </w:rPr>
      </w:pP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L’ORGANO DI REVISIONE</w:t>
      </w:r>
    </w:p>
    <w:p w:rsidR="00A616EE" w:rsidRDefault="00410843">
      <w:pPr>
        <w:tabs>
          <w:tab w:val="left" w:pos="1275"/>
          <w:tab w:val="left" w:pos="1560"/>
          <w:tab w:val="left" w:leader="dot" w:pos="8789"/>
          <w:tab w:val="right" w:pos="9639"/>
        </w:tabs>
        <w:spacing w:line="360" w:lineRule="auto"/>
      </w:pPr>
      <w:r>
        <w:br w:type="page"/>
      </w:r>
    </w:p>
    <w:sdt>
      <w:sdtPr>
        <w:rPr>
          <w:rFonts w:ascii="Times New Roman" w:eastAsia="Times New Roman" w:hAnsi="Times New Roman" w:cs="Times New Roman"/>
          <w:b w:val="0"/>
          <w:bCs w:val="0"/>
          <w:color w:val="auto"/>
          <w:sz w:val="24"/>
          <w:szCs w:val="24"/>
        </w:rPr>
        <w:id w:val="-1319411049"/>
        <w:docPartObj>
          <w:docPartGallery w:val="Table of Contents"/>
          <w:docPartUnique/>
        </w:docPartObj>
      </w:sdtPr>
      <w:sdtEndPr/>
      <w:sdtContent>
        <w:p w:rsidR="00A616EE" w:rsidRDefault="00410843">
          <w:pPr>
            <w:pStyle w:val="Titolosommario"/>
          </w:pPr>
          <w:r>
            <w:t>Sommario</w:t>
          </w:r>
        </w:p>
        <w:p w:rsidR="00A616EE" w:rsidRDefault="00410843">
          <w:pPr>
            <w:pStyle w:val="Sommario1"/>
            <w:tabs>
              <w:tab w:val="right" w:leader="dot" w:pos="971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869899" w:history="1">
            <w:r>
              <w:rPr>
                <w:rStyle w:val="Collegamentoipertestuale"/>
                <w:bCs/>
                <w:smallCaps/>
                <w:noProof/>
                <w:spacing w:val="5"/>
              </w:rPr>
              <w:t>PREMESSA E VERIFICHE PRELIMINARI</w:t>
            </w:r>
            <w:r>
              <w:rPr>
                <w:noProof/>
                <w:webHidden/>
              </w:rPr>
              <w:tab/>
            </w:r>
            <w:r>
              <w:rPr>
                <w:noProof/>
                <w:webHidden/>
              </w:rPr>
              <w:fldChar w:fldCharType="begin"/>
            </w:r>
            <w:r>
              <w:rPr>
                <w:noProof/>
                <w:webHidden/>
              </w:rPr>
              <w:instrText xml:space="preserve"> PAGEREF _Toc440869899 \h </w:instrText>
            </w:r>
            <w:r>
              <w:rPr>
                <w:noProof/>
                <w:webHidden/>
              </w:rPr>
            </w:r>
            <w:r>
              <w:rPr>
                <w:noProof/>
                <w:webHidden/>
              </w:rPr>
              <w:fldChar w:fldCharType="separate"/>
            </w:r>
            <w:r>
              <w:rPr>
                <w:noProof/>
                <w:webHidden/>
              </w:rPr>
              <w:t>5</w:t>
            </w:r>
            <w:r>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00" w:history="1">
            <w:r w:rsidR="00410843">
              <w:rPr>
                <w:rStyle w:val="Collegamentoipertestuale"/>
                <w:noProof/>
              </w:rPr>
              <w:t>ACCERTAMENTI PRELIMINARI</w:t>
            </w:r>
            <w:r w:rsidR="00410843">
              <w:rPr>
                <w:noProof/>
                <w:webHidden/>
              </w:rPr>
              <w:tab/>
            </w:r>
            <w:r w:rsidR="00410843">
              <w:rPr>
                <w:noProof/>
                <w:webHidden/>
              </w:rPr>
              <w:fldChar w:fldCharType="begin"/>
            </w:r>
            <w:r w:rsidR="00410843">
              <w:rPr>
                <w:noProof/>
                <w:webHidden/>
              </w:rPr>
              <w:instrText xml:space="preserve"> PAGEREF _Toc440869900 \h </w:instrText>
            </w:r>
            <w:r w:rsidR="00410843">
              <w:rPr>
                <w:noProof/>
                <w:webHidden/>
              </w:rPr>
            </w:r>
            <w:r w:rsidR="00410843">
              <w:rPr>
                <w:noProof/>
                <w:webHidden/>
              </w:rPr>
              <w:fldChar w:fldCharType="separate"/>
            </w:r>
            <w:r w:rsidR="00410843">
              <w:rPr>
                <w:noProof/>
                <w:webHidden/>
              </w:rPr>
              <w:t>7</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01" w:history="1">
            <w:r w:rsidR="00410843">
              <w:rPr>
                <w:rStyle w:val="Collegamentoipertestuale"/>
                <w:noProof/>
              </w:rPr>
              <w:t>VERIFICHE DEGLI EQUILIBRI</w:t>
            </w:r>
            <w:r w:rsidR="00410843">
              <w:rPr>
                <w:noProof/>
                <w:webHidden/>
              </w:rPr>
              <w:tab/>
            </w:r>
            <w:r w:rsidR="00410843">
              <w:rPr>
                <w:noProof/>
                <w:webHidden/>
              </w:rPr>
              <w:fldChar w:fldCharType="begin"/>
            </w:r>
            <w:r w:rsidR="00410843">
              <w:rPr>
                <w:noProof/>
                <w:webHidden/>
              </w:rPr>
              <w:instrText xml:space="preserve"> PAGEREF _Toc440869901 \h </w:instrText>
            </w:r>
            <w:r w:rsidR="00410843">
              <w:rPr>
                <w:noProof/>
                <w:webHidden/>
              </w:rPr>
            </w:r>
            <w:r w:rsidR="00410843">
              <w:rPr>
                <w:noProof/>
                <w:webHidden/>
              </w:rPr>
              <w:fldChar w:fldCharType="separate"/>
            </w:r>
            <w:r w:rsidR="00410843">
              <w:rPr>
                <w:noProof/>
                <w:webHidden/>
              </w:rPr>
              <w:t>8</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2" w:history="1">
            <w:r w:rsidR="00410843">
              <w:rPr>
                <w:rStyle w:val="Collegamentoipertestuale"/>
                <w:noProof/>
              </w:rPr>
              <w:t>GESTIONE DELL’ESERCIZIO 2015</w:t>
            </w:r>
            <w:r w:rsidR="00410843">
              <w:rPr>
                <w:noProof/>
                <w:webHidden/>
              </w:rPr>
              <w:tab/>
            </w:r>
            <w:r w:rsidR="00410843">
              <w:rPr>
                <w:noProof/>
                <w:webHidden/>
              </w:rPr>
              <w:fldChar w:fldCharType="begin"/>
            </w:r>
            <w:r w:rsidR="00410843">
              <w:rPr>
                <w:noProof/>
                <w:webHidden/>
              </w:rPr>
              <w:instrText xml:space="preserve"> PAGEREF _Toc440869902 \h </w:instrText>
            </w:r>
            <w:r w:rsidR="00410843">
              <w:rPr>
                <w:noProof/>
                <w:webHidden/>
              </w:rPr>
            </w:r>
            <w:r w:rsidR="00410843">
              <w:rPr>
                <w:noProof/>
                <w:webHidden/>
              </w:rPr>
              <w:fldChar w:fldCharType="separate"/>
            </w:r>
            <w:r w:rsidR="00410843">
              <w:rPr>
                <w:noProof/>
                <w:webHidden/>
              </w:rPr>
              <w:t>8</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03" w:history="1">
            <w:r w:rsidR="00410843">
              <w:rPr>
                <w:rStyle w:val="Collegamentoipertestuale"/>
                <w:noProof/>
              </w:rPr>
              <w:t>BILANCIO DI PREVISIONE 2016-2018</w:t>
            </w:r>
            <w:r w:rsidR="00410843">
              <w:rPr>
                <w:noProof/>
                <w:webHidden/>
              </w:rPr>
              <w:tab/>
            </w:r>
            <w:r w:rsidR="00410843">
              <w:rPr>
                <w:noProof/>
                <w:webHidden/>
              </w:rPr>
              <w:fldChar w:fldCharType="begin"/>
            </w:r>
            <w:r w:rsidR="00410843">
              <w:rPr>
                <w:noProof/>
                <w:webHidden/>
              </w:rPr>
              <w:instrText xml:space="preserve"> PAGEREF _Toc440869903 \h </w:instrText>
            </w:r>
            <w:r w:rsidR="00410843">
              <w:rPr>
                <w:noProof/>
                <w:webHidden/>
              </w:rPr>
            </w:r>
            <w:r w:rsidR="00410843">
              <w:rPr>
                <w:noProof/>
                <w:webHidden/>
              </w:rPr>
              <w:fldChar w:fldCharType="separate"/>
            </w:r>
            <w:r w:rsidR="00410843">
              <w:rPr>
                <w:noProof/>
                <w:webHidden/>
              </w:rPr>
              <w:t>10</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4" w:history="1">
            <w:r w:rsidR="00410843">
              <w:rPr>
                <w:rStyle w:val="Collegamentoipertestuale"/>
                <w:noProof/>
              </w:rPr>
              <w:t>1. Riepilogo generale entrate e spese per titoli</w:t>
            </w:r>
            <w:r w:rsidR="00410843">
              <w:rPr>
                <w:noProof/>
                <w:webHidden/>
              </w:rPr>
              <w:tab/>
            </w:r>
            <w:r w:rsidR="00410843">
              <w:rPr>
                <w:noProof/>
                <w:webHidden/>
              </w:rPr>
              <w:fldChar w:fldCharType="begin"/>
            </w:r>
            <w:r w:rsidR="00410843">
              <w:rPr>
                <w:noProof/>
                <w:webHidden/>
              </w:rPr>
              <w:instrText xml:space="preserve"> PAGEREF _Toc440869904 \h </w:instrText>
            </w:r>
            <w:r w:rsidR="00410843">
              <w:rPr>
                <w:noProof/>
                <w:webHidden/>
              </w:rPr>
            </w:r>
            <w:r w:rsidR="00410843">
              <w:rPr>
                <w:noProof/>
                <w:webHidden/>
              </w:rPr>
              <w:fldChar w:fldCharType="separate"/>
            </w:r>
            <w:r w:rsidR="00410843">
              <w:rPr>
                <w:noProof/>
                <w:webHidden/>
              </w:rPr>
              <w:t>10</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5" w:history="1">
            <w:r w:rsidR="00410843">
              <w:rPr>
                <w:rStyle w:val="Collegamentoipertestuale"/>
                <w:noProof/>
              </w:rPr>
              <w:t>2. Previsioni di cassa</w:t>
            </w:r>
            <w:r w:rsidR="00410843">
              <w:rPr>
                <w:noProof/>
                <w:webHidden/>
              </w:rPr>
              <w:tab/>
            </w:r>
            <w:r w:rsidR="00410843">
              <w:rPr>
                <w:noProof/>
                <w:webHidden/>
              </w:rPr>
              <w:fldChar w:fldCharType="begin"/>
            </w:r>
            <w:r w:rsidR="00410843">
              <w:rPr>
                <w:noProof/>
                <w:webHidden/>
              </w:rPr>
              <w:instrText xml:space="preserve"> PAGEREF _Toc440869905 \h </w:instrText>
            </w:r>
            <w:r w:rsidR="00410843">
              <w:rPr>
                <w:noProof/>
                <w:webHidden/>
              </w:rPr>
            </w:r>
            <w:r w:rsidR="00410843">
              <w:rPr>
                <w:noProof/>
                <w:webHidden/>
              </w:rPr>
              <w:fldChar w:fldCharType="separate"/>
            </w:r>
            <w:r w:rsidR="00410843">
              <w:rPr>
                <w:noProof/>
                <w:webHidden/>
              </w:rPr>
              <w:t>13</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6" w:history="1">
            <w:r w:rsidR="00410843">
              <w:rPr>
                <w:rStyle w:val="Collegamentoipertestuale"/>
                <w:noProof/>
              </w:rPr>
              <w:t>3. Verifica equilibrio corrente, in conto capitale e finale anno 2016-2018</w:t>
            </w:r>
            <w:r w:rsidR="00410843">
              <w:rPr>
                <w:noProof/>
                <w:webHidden/>
              </w:rPr>
              <w:tab/>
            </w:r>
            <w:r w:rsidR="00410843">
              <w:rPr>
                <w:noProof/>
                <w:webHidden/>
              </w:rPr>
              <w:fldChar w:fldCharType="begin"/>
            </w:r>
            <w:r w:rsidR="00410843">
              <w:rPr>
                <w:noProof/>
                <w:webHidden/>
              </w:rPr>
              <w:instrText xml:space="preserve"> PAGEREF _Toc440869906 \h </w:instrText>
            </w:r>
            <w:r w:rsidR="00410843">
              <w:rPr>
                <w:noProof/>
                <w:webHidden/>
              </w:rPr>
            </w:r>
            <w:r w:rsidR="00410843">
              <w:rPr>
                <w:noProof/>
                <w:webHidden/>
              </w:rPr>
              <w:fldChar w:fldCharType="separate"/>
            </w:r>
            <w:r w:rsidR="00410843">
              <w:rPr>
                <w:noProof/>
                <w:webHidden/>
              </w:rPr>
              <w:t>15</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7" w:history="1">
            <w:r w:rsidR="00410843">
              <w:rPr>
                <w:rStyle w:val="Collegamentoipertestuale"/>
                <w:noProof/>
              </w:rPr>
              <w:t>4. Entrate e spese di carattere non ripetitivo</w:t>
            </w:r>
            <w:r w:rsidR="00410843">
              <w:rPr>
                <w:noProof/>
                <w:webHidden/>
              </w:rPr>
              <w:tab/>
            </w:r>
            <w:r w:rsidR="00410843">
              <w:rPr>
                <w:noProof/>
                <w:webHidden/>
              </w:rPr>
              <w:fldChar w:fldCharType="begin"/>
            </w:r>
            <w:r w:rsidR="00410843">
              <w:rPr>
                <w:noProof/>
                <w:webHidden/>
              </w:rPr>
              <w:instrText xml:space="preserve"> PAGEREF _Toc440869907 \h </w:instrText>
            </w:r>
            <w:r w:rsidR="00410843">
              <w:rPr>
                <w:noProof/>
                <w:webHidden/>
              </w:rPr>
            </w:r>
            <w:r w:rsidR="00410843">
              <w:rPr>
                <w:noProof/>
                <w:webHidden/>
              </w:rPr>
              <w:fldChar w:fldCharType="separate"/>
            </w:r>
            <w:r w:rsidR="00410843">
              <w:rPr>
                <w:noProof/>
                <w:webHidden/>
              </w:rPr>
              <w:t>17</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8" w:history="1">
            <w:r w:rsidR="00410843">
              <w:rPr>
                <w:rStyle w:val="Collegamentoipertestuale"/>
                <w:noProof/>
              </w:rPr>
              <w:t>5. Finanziamento della spesa del titolo II</w:t>
            </w:r>
            <w:r w:rsidR="00410843">
              <w:rPr>
                <w:noProof/>
                <w:webHidden/>
              </w:rPr>
              <w:tab/>
            </w:r>
            <w:r w:rsidR="00410843">
              <w:rPr>
                <w:noProof/>
                <w:webHidden/>
              </w:rPr>
              <w:fldChar w:fldCharType="begin"/>
            </w:r>
            <w:r w:rsidR="00410843">
              <w:rPr>
                <w:noProof/>
                <w:webHidden/>
              </w:rPr>
              <w:instrText xml:space="preserve"> PAGEREF _Toc440869908 \h </w:instrText>
            </w:r>
            <w:r w:rsidR="00410843">
              <w:rPr>
                <w:noProof/>
                <w:webHidden/>
              </w:rPr>
            </w:r>
            <w:r w:rsidR="00410843">
              <w:rPr>
                <w:noProof/>
                <w:webHidden/>
              </w:rPr>
              <w:fldChar w:fldCharType="separate"/>
            </w:r>
            <w:r w:rsidR="00410843">
              <w:rPr>
                <w:noProof/>
                <w:webHidden/>
              </w:rPr>
              <w:t>19</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09" w:history="1">
            <w:r w:rsidR="00410843">
              <w:rPr>
                <w:rStyle w:val="Collegamentoipertestuale"/>
                <w:noProof/>
              </w:rPr>
              <w:t>6. La nota integrativa</w:t>
            </w:r>
            <w:r w:rsidR="00410843">
              <w:rPr>
                <w:noProof/>
                <w:webHidden/>
              </w:rPr>
              <w:tab/>
            </w:r>
            <w:r w:rsidR="00410843">
              <w:rPr>
                <w:noProof/>
                <w:webHidden/>
              </w:rPr>
              <w:fldChar w:fldCharType="begin"/>
            </w:r>
            <w:r w:rsidR="00410843">
              <w:rPr>
                <w:noProof/>
                <w:webHidden/>
              </w:rPr>
              <w:instrText xml:space="preserve"> PAGEREF _Toc440869909 \h </w:instrText>
            </w:r>
            <w:r w:rsidR="00410843">
              <w:rPr>
                <w:noProof/>
                <w:webHidden/>
              </w:rPr>
            </w:r>
            <w:r w:rsidR="00410843">
              <w:rPr>
                <w:noProof/>
                <w:webHidden/>
              </w:rPr>
              <w:fldChar w:fldCharType="separate"/>
            </w:r>
            <w:r w:rsidR="00410843">
              <w:rPr>
                <w:noProof/>
                <w:webHidden/>
              </w:rPr>
              <w:t>20</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10" w:history="1">
            <w:r w:rsidR="00410843">
              <w:rPr>
                <w:rStyle w:val="Collegamentoipertestuale"/>
                <w:noProof/>
              </w:rPr>
              <w:t>VERIFICA COERENZA DELLE PREVISIONI</w:t>
            </w:r>
            <w:r w:rsidR="00410843">
              <w:rPr>
                <w:noProof/>
                <w:webHidden/>
              </w:rPr>
              <w:tab/>
            </w:r>
            <w:r w:rsidR="00410843">
              <w:rPr>
                <w:noProof/>
                <w:webHidden/>
              </w:rPr>
              <w:fldChar w:fldCharType="begin"/>
            </w:r>
            <w:r w:rsidR="00410843">
              <w:rPr>
                <w:noProof/>
                <w:webHidden/>
              </w:rPr>
              <w:instrText xml:space="preserve"> PAGEREF _Toc440869910 \h </w:instrText>
            </w:r>
            <w:r w:rsidR="00410843">
              <w:rPr>
                <w:noProof/>
                <w:webHidden/>
              </w:rPr>
            </w:r>
            <w:r w:rsidR="00410843">
              <w:rPr>
                <w:noProof/>
                <w:webHidden/>
              </w:rPr>
              <w:fldChar w:fldCharType="separate"/>
            </w:r>
            <w:r w:rsidR="00410843">
              <w:rPr>
                <w:noProof/>
                <w:webHidden/>
              </w:rPr>
              <w:t>21</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11" w:history="1">
            <w:r w:rsidR="00410843">
              <w:rPr>
                <w:rStyle w:val="Collegamentoipertestuale"/>
                <w:noProof/>
              </w:rPr>
              <w:t>7. Verifica della coerenza interna</w:t>
            </w:r>
            <w:r w:rsidR="00410843">
              <w:rPr>
                <w:noProof/>
                <w:webHidden/>
              </w:rPr>
              <w:tab/>
            </w:r>
            <w:r w:rsidR="00410843">
              <w:rPr>
                <w:noProof/>
                <w:webHidden/>
              </w:rPr>
              <w:fldChar w:fldCharType="begin"/>
            </w:r>
            <w:r w:rsidR="00410843">
              <w:rPr>
                <w:noProof/>
                <w:webHidden/>
              </w:rPr>
              <w:instrText xml:space="preserve"> PAGEREF _Toc440869911 \h </w:instrText>
            </w:r>
            <w:r w:rsidR="00410843">
              <w:rPr>
                <w:noProof/>
                <w:webHidden/>
              </w:rPr>
            </w:r>
            <w:r w:rsidR="00410843">
              <w:rPr>
                <w:noProof/>
                <w:webHidden/>
              </w:rPr>
              <w:fldChar w:fldCharType="separate"/>
            </w:r>
            <w:r w:rsidR="00410843">
              <w:rPr>
                <w:noProof/>
                <w:webHidden/>
              </w:rPr>
              <w:t>21</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12" w:history="1">
            <w:r w:rsidR="00410843">
              <w:rPr>
                <w:rStyle w:val="Collegamentoipertestuale"/>
                <w:noProof/>
              </w:rPr>
              <w:t>8.  Verifica della coerenza esterna</w:t>
            </w:r>
            <w:r w:rsidR="00410843">
              <w:rPr>
                <w:noProof/>
                <w:webHidden/>
              </w:rPr>
              <w:tab/>
            </w:r>
            <w:r w:rsidR="00410843">
              <w:rPr>
                <w:noProof/>
                <w:webHidden/>
              </w:rPr>
              <w:fldChar w:fldCharType="begin"/>
            </w:r>
            <w:r w:rsidR="00410843">
              <w:rPr>
                <w:noProof/>
                <w:webHidden/>
              </w:rPr>
              <w:instrText xml:space="preserve"> PAGEREF _Toc440869912 \h </w:instrText>
            </w:r>
            <w:r w:rsidR="00410843">
              <w:rPr>
                <w:noProof/>
                <w:webHidden/>
              </w:rPr>
            </w:r>
            <w:r w:rsidR="00410843">
              <w:rPr>
                <w:noProof/>
                <w:webHidden/>
              </w:rPr>
              <w:fldChar w:fldCharType="separate"/>
            </w:r>
            <w:r w:rsidR="00410843">
              <w:rPr>
                <w:noProof/>
                <w:webHidden/>
              </w:rPr>
              <w:t>22</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13" w:history="1">
            <w:r w:rsidR="00410843">
              <w:rPr>
                <w:rStyle w:val="Collegamentoipertestuale"/>
                <w:noProof/>
              </w:rPr>
              <w:t>VERIFICA ATTENDIBILITA’ E CONGRUITA’ DELLE PREVISIONI ANNO 2016-2018</w:t>
            </w:r>
            <w:r w:rsidR="00410843">
              <w:rPr>
                <w:noProof/>
                <w:webHidden/>
              </w:rPr>
              <w:tab/>
            </w:r>
            <w:r w:rsidR="00410843">
              <w:rPr>
                <w:noProof/>
                <w:webHidden/>
              </w:rPr>
              <w:fldChar w:fldCharType="begin"/>
            </w:r>
            <w:r w:rsidR="00410843">
              <w:rPr>
                <w:noProof/>
                <w:webHidden/>
              </w:rPr>
              <w:instrText xml:space="preserve"> PAGEREF _Toc440869913 \h </w:instrText>
            </w:r>
            <w:r w:rsidR="00410843">
              <w:rPr>
                <w:noProof/>
                <w:webHidden/>
              </w:rPr>
            </w:r>
            <w:r w:rsidR="00410843">
              <w:rPr>
                <w:noProof/>
                <w:webHidden/>
              </w:rPr>
              <w:fldChar w:fldCharType="separate"/>
            </w:r>
            <w:r w:rsidR="00410843">
              <w:rPr>
                <w:noProof/>
                <w:webHidden/>
              </w:rPr>
              <w:t>25</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14" w:history="1">
            <w:r w:rsidR="00410843">
              <w:rPr>
                <w:rStyle w:val="Collegamentoipertestuale"/>
                <w:noProof/>
              </w:rPr>
              <w:t>A) ENTRATE CORRENTI</w:t>
            </w:r>
            <w:r w:rsidR="00410843">
              <w:rPr>
                <w:noProof/>
                <w:webHidden/>
              </w:rPr>
              <w:tab/>
            </w:r>
            <w:r w:rsidR="00410843">
              <w:rPr>
                <w:noProof/>
                <w:webHidden/>
              </w:rPr>
              <w:fldChar w:fldCharType="begin"/>
            </w:r>
            <w:r w:rsidR="00410843">
              <w:rPr>
                <w:noProof/>
                <w:webHidden/>
              </w:rPr>
              <w:instrText xml:space="preserve"> PAGEREF _Toc440869914 \h </w:instrText>
            </w:r>
            <w:r w:rsidR="00410843">
              <w:rPr>
                <w:noProof/>
                <w:webHidden/>
              </w:rPr>
            </w:r>
            <w:r w:rsidR="00410843">
              <w:rPr>
                <w:noProof/>
                <w:webHidden/>
              </w:rPr>
              <w:fldChar w:fldCharType="separate"/>
            </w:r>
            <w:r w:rsidR="00410843">
              <w:rPr>
                <w:noProof/>
                <w:webHidden/>
              </w:rPr>
              <w:t>25</w:t>
            </w:r>
            <w:r w:rsidR="00410843">
              <w:rPr>
                <w:noProof/>
                <w:webHidden/>
              </w:rPr>
              <w:fldChar w:fldCharType="end"/>
            </w:r>
          </w:hyperlink>
        </w:p>
        <w:p w:rsidR="00A616EE" w:rsidRDefault="0056572A">
          <w:pPr>
            <w:pStyle w:val="Sommario2"/>
            <w:tabs>
              <w:tab w:val="right" w:leader="dot" w:pos="9718"/>
            </w:tabs>
            <w:rPr>
              <w:rFonts w:asciiTheme="minorHAnsi" w:eastAsiaTheme="minorEastAsia" w:hAnsiTheme="minorHAnsi" w:cstheme="minorBidi"/>
              <w:noProof/>
              <w:sz w:val="22"/>
              <w:szCs w:val="22"/>
            </w:rPr>
          </w:pPr>
          <w:hyperlink w:anchor="_Toc440869915" w:history="1">
            <w:r w:rsidR="00410843">
              <w:rPr>
                <w:rStyle w:val="Collegamentoipertestuale"/>
                <w:noProof/>
              </w:rPr>
              <w:t>B) SPESE PER TITOLI E MACROAGGREGATI</w:t>
            </w:r>
            <w:r w:rsidR="00410843">
              <w:rPr>
                <w:noProof/>
                <w:webHidden/>
              </w:rPr>
              <w:tab/>
            </w:r>
            <w:r w:rsidR="00410843">
              <w:rPr>
                <w:noProof/>
                <w:webHidden/>
              </w:rPr>
              <w:fldChar w:fldCharType="begin"/>
            </w:r>
            <w:r w:rsidR="00410843">
              <w:rPr>
                <w:noProof/>
                <w:webHidden/>
              </w:rPr>
              <w:instrText xml:space="preserve"> PAGEREF _Toc440869915 \h </w:instrText>
            </w:r>
            <w:r w:rsidR="00410843">
              <w:rPr>
                <w:noProof/>
                <w:webHidden/>
              </w:rPr>
            </w:r>
            <w:r w:rsidR="00410843">
              <w:rPr>
                <w:noProof/>
                <w:webHidden/>
              </w:rPr>
              <w:fldChar w:fldCharType="separate"/>
            </w:r>
            <w:r w:rsidR="00410843">
              <w:rPr>
                <w:noProof/>
                <w:webHidden/>
              </w:rPr>
              <w:t>29</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16" w:history="1">
            <w:r w:rsidR="00410843">
              <w:rPr>
                <w:rStyle w:val="Collegamentoipertestuale"/>
                <w:noProof/>
              </w:rPr>
              <w:t>Spese di personale</w:t>
            </w:r>
            <w:r w:rsidR="00410843">
              <w:rPr>
                <w:noProof/>
                <w:webHidden/>
              </w:rPr>
              <w:tab/>
            </w:r>
            <w:r w:rsidR="00410843">
              <w:rPr>
                <w:noProof/>
                <w:webHidden/>
              </w:rPr>
              <w:fldChar w:fldCharType="begin"/>
            </w:r>
            <w:r w:rsidR="00410843">
              <w:rPr>
                <w:noProof/>
                <w:webHidden/>
              </w:rPr>
              <w:instrText xml:space="preserve"> PAGEREF _Toc440869916 \h </w:instrText>
            </w:r>
            <w:r w:rsidR="00410843">
              <w:rPr>
                <w:noProof/>
                <w:webHidden/>
              </w:rPr>
            </w:r>
            <w:r w:rsidR="00410843">
              <w:rPr>
                <w:noProof/>
                <w:webHidden/>
              </w:rPr>
              <w:fldChar w:fldCharType="separate"/>
            </w:r>
            <w:r w:rsidR="00410843">
              <w:rPr>
                <w:noProof/>
                <w:webHidden/>
              </w:rPr>
              <w:t>30</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17" w:history="1">
            <w:r w:rsidR="00410843">
              <w:rPr>
                <w:rStyle w:val="Collegamentoipertestuale"/>
                <w:noProof/>
              </w:rPr>
              <w:t>Spese per incarichi di collaborazione autonoma (art.46 D.L. 25 giugno 2008, n. 112 – conv. nella Legge 133/2008)</w:t>
            </w:r>
            <w:r w:rsidR="00410843">
              <w:rPr>
                <w:noProof/>
                <w:webHidden/>
              </w:rPr>
              <w:tab/>
            </w:r>
            <w:r w:rsidR="00410843">
              <w:rPr>
                <w:noProof/>
                <w:webHidden/>
              </w:rPr>
              <w:fldChar w:fldCharType="begin"/>
            </w:r>
            <w:r w:rsidR="00410843">
              <w:rPr>
                <w:noProof/>
                <w:webHidden/>
              </w:rPr>
              <w:instrText xml:space="preserve"> PAGEREF _Toc440869917 \h </w:instrText>
            </w:r>
            <w:r w:rsidR="00410843">
              <w:rPr>
                <w:noProof/>
                <w:webHidden/>
              </w:rPr>
            </w:r>
            <w:r w:rsidR="00410843">
              <w:rPr>
                <w:noProof/>
                <w:webHidden/>
              </w:rPr>
              <w:fldChar w:fldCharType="separate"/>
            </w:r>
            <w:r w:rsidR="00410843">
              <w:rPr>
                <w:noProof/>
                <w:webHidden/>
              </w:rPr>
              <w:t>31</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18" w:history="1">
            <w:r w:rsidR="00410843">
              <w:rPr>
                <w:rStyle w:val="Collegamentoipertestuale"/>
                <w:noProof/>
              </w:rPr>
              <w:t>Spese per acquisto beni e servizi</w:t>
            </w:r>
            <w:r w:rsidR="00410843">
              <w:rPr>
                <w:noProof/>
                <w:webHidden/>
              </w:rPr>
              <w:tab/>
            </w:r>
            <w:r w:rsidR="00410843">
              <w:rPr>
                <w:noProof/>
                <w:webHidden/>
              </w:rPr>
              <w:fldChar w:fldCharType="begin"/>
            </w:r>
            <w:r w:rsidR="00410843">
              <w:rPr>
                <w:noProof/>
                <w:webHidden/>
              </w:rPr>
              <w:instrText xml:space="preserve"> PAGEREF _Toc440869918 \h </w:instrText>
            </w:r>
            <w:r w:rsidR="00410843">
              <w:rPr>
                <w:noProof/>
                <w:webHidden/>
              </w:rPr>
            </w:r>
            <w:r w:rsidR="00410843">
              <w:rPr>
                <w:noProof/>
                <w:webHidden/>
              </w:rPr>
              <w:fldChar w:fldCharType="separate"/>
            </w:r>
            <w:r w:rsidR="00410843">
              <w:rPr>
                <w:noProof/>
                <w:webHidden/>
              </w:rPr>
              <w:t>31</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19" w:history="1">
            <w:r w:rsidR="00410843">
              <w:rPr>
                <w:rStyle w:val="Collegamentoipertestuale"/>
                <w:noProof/>
              </w:rPr>
              <w:t>Fondo crediti di dubbia esigibilità</w:t>
            </w:r>
            <w:r w:rsidR="00410843">
              <w:rPr>
                <w:noProof/>
                <w:webHidden/>
              </w:rPr>
              <w:tab/>
            </w:r>
            <w:r w:rsidR="00410843">
              <w:rPr>
                <w:noProof/>
                <w:webHidden/>
              </w:rPr>
              <w:fldChar w:fldCharType="begin"/>
            </w:r>
            <w:r w:rsidR="00410843">
              <w:rPr>
                <w:noProof/>
                <w:webHidden/>
              </w:rPr>
              <w:instrText xml:space="preserve"> PAGEREF _Toc440869919 \h </w:instrText>
            </w:r>
            <w:r w:rsidR="00410843">
              <w:rPr>
                <w:noProof/>
                <w:webHidden/>
              </w:rPr>
            </w:r>
            <w:r w:rsidR="00410843">
              <w:rPr>
                <w:noProof/>
                <w:webHidden/>
              </w:rPr>
              <w:fldChar w:fldCharType="separate"/>
            </w:r>
            <w:r w:rsidR="00410843">
              <w:rPr>
                <w:noProof/>
                <w:webHidden/>
              </w:rPr>
              <w:t>32</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20" w:history="1">
            <w:r w:rsidR="00410843">
              <w:rPr>
                <w:rStyle w:val="Collegamentoipertestuale"/>
                <w:noProof/>
              </w:rPr>
              <w:t>Fondo di riserva di competenza</w:t>
            </w:r>
            <w:r w:rsidR="00410843">
              <w:rPr>
                <w:noProof/>
                <w:webHidden/>
              </w:rPr>
              <w:tab/>
            </w:r>
            <w:r w:rsidR="00410843">
              <w:rPr>
                <w:noProof/>
                <w:webHidden/>
              </w:rPr>
              <w:fldChar w:fldCharType="begin"/>
            </w:r>
            <w:r w:rsidR="00410843">
              <w:rPr>
                <w:noProof/>
                <w:webHidden/>
              </w:rPr>
              <w:instrText xml:space="preserve"> PAGEREF _Toc440869920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21" w:history="1">
            <w:r w:rsidR="00410843">
              <w:rPr>
                <w:rStyle w:val="Collegamentoipertestuale"/>
                <w:noProof/>
              </w:rPr>
              <w:t>Fondi per spese potenziali</w:t>
            </w:r>
            <w:r w:rsidR="00410843">
              <w:rPr>
                <w:noProof/>
                <w:webHidden/>
              </w:rPr>
              <w:tab/>
            </w:r>
            <w:r w:rsidR="00410843">
              <w:rPr>
                <w:noProof/>
                <w:webHidden/>
              </w:rPr>
              <w:fldChar w:fldCharType="begin"/>
            </w:r>
            <w:r w:rsidR="00410843">
              <w:rPr>
                <w:noProof/>
                <w:webHidden/>
              </w:rPr>
              <w:instrText xml:space="preserve"> PAGEREF _Toc440869921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56572A">
          <w:pPr>
            <w:pStyle w:val="Sommario3"/>
            <w:tabs>
              <w:tab w:val="right" w:leader="dot" w:pos="9718"/>
            </w:tabs>
            <w:rPr>
              <w:rFonts w:asciiTheme="minorHAnsi" w:eastAsiaTheme="minorEastAsia" w:hAnsiTheme="minorHAnsi" w:cstheme="minorBidi"/>
              <w:noProof/>
              <w:sz w:val="22"/>
              <w:szCs w:val="22"/>
            </w:rPr>
          </w:pPr>
          <w:hyperlink w:anchor="_Toc440869922" w:history="1">
            <w:r w:rsidR="00410843">
              <w:rPr>
                <w:rStyle w:val="Collegamentoipertestuale"/>
                <w:noProof/>
              </w:rPr>
              <w:t>Fondo di riserva di cassa</w:t>
            </w:r>
            <w:r w:rsidR="00410843">
              <w:rPr>
                <w:noProof/>
                <w:webHidden/>
              </w:rPr>
              <w:tab/>
            </w:r>
            <w:r w:rsidR="00410843">
              <w:rPr>
                <w:noProof/>
                <w:webHidden/>
              </w:rPr>
              <w:fldChar w:fldCharType="begin"/>
            </w:r>
            <w:r w:rsidR="00410843">
              <w:rPr>
                <w:noProof/>
                <w:webHidden/>
              </w:rPr>
              <w:instrText xml:space="preserve"> PAGEREF _Toc440869922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23" w:history="1">
            <w:r w:rsidR="00410843">
              <w:rPr>
                <w:rStyle w:val="Collegamentoipertestuale"/>
                <w:noProof/>
              </w:rPr>
              <w:t>ORGANISMI PARTECIPATI</w:t>
            </w:r>
            <w:r w:rsidR="00410843">
              <w:rPr>
                <w:noProof/>
                <w:webHidden/>
              </w:rPr>
              <w:tab/>
            </w:r>
            <w:r w:rsidR="00410843">
              <w:rPr>
                <w:noProof/>
                <w:webHidden/>
              </w:rPr>
              <w:fldChar w:fldCharType="begin"/>
            </w:r>
            <w:r w:rsidR="00410843">
              <w:rPr>
                <w:noProof/>
                <w:webHidden/>
              </w:rPr>
              <w:instrText xml:space="preserve"> PAGEREF _Toc440869923 \h </w:instrText>
            </w:r>
            <w:r w:rsidR="00410843">
              <w:rPr>
                <w:noProof/>
                <w:webHidden/>
              </w:rPr>
            </w:r>
            <w:r w:rsidR="00410843">
              <w:rPr>
                <w:noProof/>
                <w:webHidden/>
              </w:rPr>
              <w:fldChar w:fldCharType="separate"/>
            </w:r>
            <w:r w:rsidR="00410843">
              <w:rPr>
                <w:noProof/>
                <w:webHidden/>
              </w:rPr>
              <w:t>38</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24" w:history="1">
            <w:r w:rsidR="00410843">
              <w:rPr>
                <w:rStyle w:val="Collegamentoipertestuale"/>
                <w:noProof/>
              </w:rPr>
              <w:t>SPESE IN CONTO CAPITALE</w:t>
            </w:r>
            <w:r w:rsidR="00410843">
              <w:rPr>
                <w:noProof/>
                <w:webHidden/>
              </w:rPr>
              <w:tab/>
            </w:r>
            <w:r w:rsidR="00410843">
              <w:rPr>
                <w:noProof/>
                <w:webHidden/>
              </w:rPr>
              <w:fldChar w:fldCharType="begin"/>
            </w:r>
            <w:r w:rsidR="00410843">
              <w:rPr>
                <w:noProof/>
                <w:webHidden/>
              </w:rPr>
              <w:instrText xml:space="preserve"> PAGEREF _Toc440869924 \h </w:instrText>
            </w:r>
            <w:r w:rsidR="00410843">
              <w:rPr>
                <w:noProof/>
                <w:webHidden/>
              </w:rPr>
            </w:r>
            <w:r w:rsidR="00410843">
              <w:rPr>
                <w:noProof/>
                <w:webHidden/>
              </w:rPr>
              <w:fldChar w:fldCharType="separate"/>
            </w:r>
            <w:r w:rsidR="00410843">
              <w:rPr>
                <w:noProof/>
                <w:webHidden/>
              </w:rPr>
              <w:t>41</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25" w:history="1">
            <w:r w:rsidR="00410843">
              <w:rPr>
                <w:rStyle w:val="Collegamentoipertestuale"/>
                <w:noProof/>
              </w:rPr>
              <w:t>INDEBITAMENTO</w:t>
            </w:r>
            <w:r w:rsidR="00410843">
              <w:rPr>
                <w:noProof/>
                <w:webHidden/>
              </w:rPr>
              <w:tab/>
            </w:r>
            <w:r w:rsidR="00410843">
              <w:rPr>
                <w:noProof/>
                <w:webHidden/>
              </w:rPr>
              <w:fldChar w:fldCharType="begin"/>
            </w:r>
            <w:r w:rsidR="00410843">
              <w:rPr>
                <w:noProof/>
                <w:webHidden/>
              </w:rPr>
              <w:instrText xml:space="preserve"> PAGEREF _Toc440869925 \h </w:instrText>
            </w:r>
            <w:r w:rsidR="00410843">
              <w:rPr>
                <w:noProof/>
                <w:webHidden/>
              </w:rPr>
            </w:r>
            <w:r w:rsidR="00410843">
              <w:rPr>
                <w:noProof/>
                <w:webHidden/>
              </w:rPr>
              <w:fldChar w:fldCharType="separate"/>
            </w:r>
            <w:r w:rsidR="00410843">
              <w:rPr>
                <w:noProof/>
                <w:webHidden/>
              </w:rPr>
              <w:t>43</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26" w:history="1">
            <w:r w:rsidR="00410843">
              <w:rPr>
                <w:rStyle w:val="Collegamentoipertestuale"/>
                <w:noProof/>
              </w:rPr>
              <w:t>OSSERVAZIONI E SUGGERIMENTI</w:t>
            </w:r>
            <w:r w:rsidR="00410843">
              <w:rPr>
                <w:noProof/>
                <w:webHidden/>
              </w:rPr>
              <w:tab/>
            </w:r>
            <w:r w:rsidR="00410843">
              <w:rPr>
                <w:noProof/>
                <w:webHidden/>
              </w:rPr>
              <w:fldChar w:fldCharType="begin"/>
            </w:r>
            <w:r w:rsidR="00410843">
              <w:rPr>
                <w:noProof/>
                <w:webHidden/>
              </w:rPr>
              <w:instrText xml:space="preserve"> PAGEREF _Toc440869926 \h </w:instrText>
            </w:r>
            <w:r w:rsidR="00410843">
              <w:rPr>
                <w:noProof/>
                <w:webHidden/>
              </w:rPr>
            </w:r>
            <w:r w:rsidR="00410843">
              <w:rPr>
                <w:noProof/>
                <w:webHidden/>
              </w:rPr>
              <w:fldChar w:fldCharType="separate"/>
            </w:r>
            <w:r w:rsidR="00410843">
              <w:rPr>
                <w:noProof/>
                <w:webHidden/>
              </w:rPr>
              <w:t>45</w:t>
            </w:r>
            <w:r w:rsidR="00410843">
              <w:rPr>
                <w:noProof/>
                <w:webHidden/>
              </w:rPr>
              <w:fldChar w:fldCharType="end"/>
            </w:r>
          </w:hyperlink>
        </w:p>
        <w:p w:rsidR="00A616EE" w:rsidRDefault="0056572A">
          <w:pPr>
            <w:pStyle w:val="Sommario1"/>
            <w:tabs>
              <w:tab w:val="right" w:leader="dot" w:pos="9718"/>
            </w:tabs>
            <w:rPr>
              <w:rFonts w:asciiTheme="minorHAnsi" w:eastAsiaTheme="minorEastAsia" w:hAnsiTheme="minorHAnsi" w:cstheme="minorBidi"/>
              <w:noProof/>
              <w:sz w:val="22"/>
              <w:szCs w:val="22"/>
            </w:rPr>
          </w:pPr>
          <w:hyperlink w:anchor="_Toc440869927" w:history="1">
            <w:r w:rsidR="00410843">
              <w:rPr>
                <w:rStyle w:val="Collegamentoipertestuale"/>
                <w:noProof/>
              </w:rPr>
              <w:t>CONCLUSIONI</w:t>
            </w:r>
            <w:r w:rsidR="00410843">
              <w:rPr>
                <w:noProof/>
                <w:webHidden/>
              </w:rPr>
              <w:tab/>
            </w:r>
            <w:r w:rsidR="00410843">
              <w:rPr>
                <w:noProof/>
                <w:webHidden/>
              </w:rPr>
              <w:fldChar w:fldCharType="begin"/>
            </w:r>
            <w:r w:rsidR="00410843">
              <w:rPr>
                <w:noProof/>
                <w:webHidden/>
              </w:rPr>
              <w:instrText xml:space="preserve"> PAGEREF _Toc440869927 \h </w:instrText>
            </w:r>
            <w:r w:rsidR="00410843">
              <w:rPr>
                <w:noProof/>
                <w:webHidden/>
              </w:rPr>
            </w:r>
            <w:r w:rsidR="00410843">
              <w:rPr>
                <w:noProof/>
                <w:webHidden/>
              </w:rPr>
              <w:fldChar w:fldCharType="separate"/>
            </w:r>
            <w:r w:rsidR="00410843">
              <w:rPr>
                <w:noProof/>
                <w:webHidden/>
              </w:rPr>
              <w:t>48</w:t>
            </w:r>
            <w:r w:rsidR="00410843">
              <w:rPr>
                <w:noProof/>
                <w:webHidden/>
              </w:rPr>
              <w:fldChar w:fldCharType="end"/>
            </w:r>
          </w:hyperlink>
        </w:p>
        <w:p w:rsidR="00A616EE" w:rsidRDefault="00410843">
          <w:r>
            <w:rPr>
              <w:b/>
              <w:bCs/>
            </w:rPr>
            <w:fldChar w:fldCharType="end"/>
          </w:r>
        </w:p>
      </w:sdtContent>
    </w:sdt>
    <w:p w:rsidR="00A616EE" w:rsidRDefault="00A616EE">
      <w:pPr>
        <w:rPr>
          <w:rFonts w:ascii="Arial" w:hAnsi="Arial" w:cs="Arial"/>
          <w:b/>
          <w:sz w:val="22"/>
          <w:szCs w:val="22"/>
        </w:rPr>
      </w:pPr>
    </w:p>
    <w:p w:rsidR="00A616EE" w:rsidRDefault="00A616EE">
      <w:pPr>
        <w:rPr>
          <w:rFonts w:ascii="Arial" w:hAnsi="Arial" w:cs="Arial"/>
          <w:b/>
          <w:sz w:val="22"/>
          <w:szCs w:val="22"/>
        </w:rPr>
      </w:pPr>
    </w:p>
    <w:p w:rsidR="00A616EE" w:rsidRDefault="00A616EE">
      <w:pPr>
        <w:pStyle w:val="cpv"/>
        <w:widowControl/>
        <w:spacing w:before="220"/>
        <w:jc w:val="center"/>
        <w:rPr>
          <w:rFonts w:ascii="Arial" w:hAnsi="Arial" w:cs="Arial"/>
          <w:b/>
          <w:sz w:val="22"/>
          <w:szCs w:val="22"/>
        </w:rPr>
      </w:pPr>
    </w:p>
    <w:p w:rsidR="00A616EE" w:rsidRDefault="00A616EE">
      <w:pPr>
        <w:pStyle w:val="cpv"/>
        <w:widowControl/>
        <w:spacing w:before="220"/>
        <w:jc w:val="center"/>
        <w:rPr>
          <w:rFonts w:ascii="Palatino Linotype" w:hAnsi="Palatino Linotype" w:cs="Arial"/>
          <w:b/>
          <w:sz w:val="32"/>
        </w:rPr>
      </w:pPr>
    </w:p>
    <w:p w:rsidR="00A616EE" w:rsidRDefault="00410843">
      <w:pPr>
        <w:rPr>
          <w:rFonts w:ascii="Palatino Linotype" w:hAnsi="Palatino Linotype" w:cs="Arial"/>
          <w:b/>
          <w:sz w:val="32"/>
          <w:szCs w:val="20"/>
        </w:rPr>
      </w:pPr>
      <w:r>
        <w:rPr>
          <w:rFonts w:ascii="Palatino Linotype" w:hAnsi="Palatino Linotype" w:cs="Arial"/>
          <w:b/>
          <w:sz w:val="32"/>
        </w:rPr>
        <w:br w:type="page"/>
      </w:r>
    </w:p>
    <w:p w:rsidR="00A616EE" w:rsidRDefault="00410843">
      <w:pPr>
        <w:pStyle w:val="Titolo1"/>
        <w:shd w:val="clear" w:color="auto" w:fill="B6DDE8" w:themeFill="accent5" w:themeFillTint="66"/>
        <w:rPr>
          <w:rStyle w:val="Titolodellibro"/>
        </w:rPr>
      </w:pPr>
      <w:bookmarkStart w:id="1" w:name="_VERIFICHE_PRELIMINARI"/>
      <w:bookmarkStart w:id="2" w:name="_Toc346838815"/>
      <w:bookmarkStart w:id="3" w:name="_Toc440869899"/>
      <w:bookmarkEnd w:id="1"/>
      <w:r>
        <w:rPr>
          <w:rStyle w:val="Titolodellibro"/>
        </w:rPr>
        <w:lastRenderedPageBreak/>
        <w:t>PREMESSA E VERIFICHE PRELIMINARI</w:t>
      </w:r>
      <w:bookmarkEnd w:id="2"/>
      <w:bookmarkEnd w:id="3"/>
    </w:p>
    <w:p w:rsidR="00A616EE" w:rsidRDefault="00410843">
      <w:pPr>
        <w:spacing w:after="120"/>
        <w:jc w:val="both"/>
        <w:rPr>
          <w:rFonts w:ascii="Arial" w:hAnsi="Arial" w:cs="Arial"/>
          <w:sz w:val="22"/>
          <w:szCs w:val="22"/>
        </w:rPr>
      </w:pPr>
      <w:r>
        <w:rPr>
          <w:rFonts w:ascii="Arial" w:hAnsi="Arial" w:cs="Arial"/>
          <w:sz w:val="22"/>
          <w:szCs w:val="22"/>
        </w:rPr>
        <w:t>L’organo di revisione del Comune di                                           nominato con delibera consigliare n…… del……</w:t>
      </w:r>
    </w:p>
    <w:p w:rsidR="00A616EE" w:rsidRDefault="00410843">
      <w:pPr>
        <w:spacing w:after="120"/>
        <w:jc w:val="both"/>
        <w:rPr>
          <w:rFonts w:ascii="Arial" w:hAnsi="Arial" w:cs="Arial"/>
          <w:sz w:val="22"/>
          <w:szCs w:val="22"/>
        </w:rPr>
      </w:pPr>
      <w:r>
        <w:rPr>
          <w:rFonts w:ascii="Arial" w:hAnsi="Arial" w:cs="Arial"/>
          <w:sz w:val="22"/>
          <w:szCs w:val="22"/>
        </w:rPr>
        <w:t>Premesso che l’ente deve redigere il bilancio di previsione rispettando il titolo II del d.lgs.267/2000 (Tuel), i principi contabili generali e applicati alla contabilità finanziaria, lo schema di bilancio allegato 9) al d.lgs.118/2011.</w:t>
      </w:r>
    </w:p>
    <w:p w:rsidR="00A616EE" w:rsidRDefault="00A616EE">
      <w:pPr>
        <w:rPr>
          <w:rFonts w:ascii="Arial" w:hAnsi="Arial" w:cs="Arial"/>
          <w:sz w:val="22"/>
          <w:szCs w:val="22"/>
        </w:rPr>
      </w:pP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 lo schema del bilancio di previsione per gli esercizi 2016-2018, approvato dalla giunta comunale in data …….con delibera n. ……. completo dei seguenti allegati obbligatori indicati</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nell’art.11, comma 3 del d.lgs.118/2011</w:t>
      </w:r>
      <w:r>
        <w:rPr>
          <w:rFonts w:ascii="Arial" w:hAnsi="Arial" w:cs="Arial"/>
          <w:sz w:val="22"/>
          <w:szCs w:val="22"/>
        </w:rPr>
        <w:t>:</w:t>
      </w: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2015;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dell’art.11 del d.lgs.118/2011;</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nel punto 9/3 del P.C. applicato allegato 4/2 al D.Lgs. n.118/2011 lettere e) ed f):</w:t>
      </w: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il rendiconto di gestione e il bilancio consolidato deliberati e relativi al penultimo esercizio antecedente quello cui si riferisce il bilancio di previsione, se non integralmente pubblicati nel sito internet dell’ente locale;</w:t>
      </w:r>
    </w:p>
    <w:p w:rsidR="00A616EE" w:rsidRDefault="00A616EE">
      <w:pPr>
        <w:pStyle w:val="Paragrafoelenco"/>
        <w:tabs>
          <w:tab w:val="left" w:pos="786"/>
          <w:tab w:val="left" w:pos="851"/>
        </w:tabs>
        <w:spacing w:after="120"/>
        <w:ind w:left="862" w:hanging="357"/>
        <w:jc w:val="both"/>
        <w:rPr>
          <w:rFonts w:ascii="Arial" w:hAnsi="Arial" w:cs="Arial"/>
          <w:sz w:val="22"/>
          <w:szCs w:val="22"/>
        </w:rPr>
      </w:pP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le risultanze dei rendiconti e dei bilanci consolidati delle unioni di comuni e dei soggetti considerate nel gruppo “amministrazione pubblica” di cui al principio applicato del bilancio consolidato allegato al decreto legislativo 23 giugno 2011, n. 118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nell’art.172 del d.lgs.18/8/2000 n.267:</w:t>
      </w: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A616EE" w:rsidRDefault="00A616EE">
      <w:pPr>
        <w:pStyle w:val="Paragrafoelenco"/>
        <w:tabs>
          <w:tab w:val="left" w:pos="360"/>
          <w:tab w:val="left" w:pos="426"/>
        </w:tabs>
        <w:spacing w:after="120"/>
        <w:ind w:left="862"/>
        <w:jc w:val="both"/>
        <w:rPr>
          <w:rFonts w:ascii="Arial" w:hAnsi="Arial" w:cs="Arial"/>
          <w:sz w:val="22"/>
          <w:szCs w:val="22"/>
        </w:rPr>
      </w:pP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le deliberazioni con le quali sono determinati, per l'esercizio successivo, le tariffe, le aliquote d'imposta e le eventuali maggiori detrazioni, le variazioni dei limiti di reddito per i </w:t>
      </w:r>
      <w:r>
        <w:rPr>
          <w:rFonts w:ascii="Arial" w:hAnsi="Arial" w:cs="Arial"/>
          <w:sz w:val="22"/>
          <w:szCs w:val="22"/>
        </w:rPr>
        <w:lastRenderedPageBreak/>
        <w:t xml:space="preserve">tributi locali e per i servizi locali, nonché, per i servizi a domanda individuale, i tassi di copertura in percentuale del costo di gestione dei servizi stessi.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tabella relativa ai parametri di riscontro della situazione di deficitarietà strutturale prevista dalle disposizioni vigenti in materia (D.M. 18/2/2013);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 il prospetto della concordanza tra bilancio di previsione e rispetto del saldo di finanza pubblica (pareggio di bilancio);</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A616EE" w:rsidRDefault="00410843">
      <w:pPr>
        <w:pStyle w:val="Paragrafoelenco"/>
        <w:numPr>
          <w:ilvl w:val="0"/>
          <w:numId w:val="36"/>
        </w:numPr>
        <w:tabs>
          <w:tab w:val="left" w:pos="786"/>
          <w:tab w:val="left" w:pos="851"/>
        </w:tabs>
        <w:spacing w:after="120"/>
        <w:ind w:left="862" w:hanging="357"/>
        <w:rPr>
          <w:rFonts w:ascii="Arial" w:hAnsi="Arial" w:cs="Arial"/>
          <w:sz w:val="22"/>
          <w:szCs w:val="22"/>
        </w:rPr>
      </w:pPr>
      <w:r>
        <w:rPr>
          <w:rFonts w:ascii="Arial" w:hAnsi="Arial" w:cs="Arial"/>
          <w:sz w:val="22"/>
          <w:szCs w:val="22"/>
        </w:rPr>
        <w:t>documento unico di programmazione (DUP)  e la nota di aggiornamento dello stesso predisposti conformemente all’art.170 del d.lgs.267/2000 dalla Giunta;</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sz w:val="22"/>
          <w:szCs w:val="22"/>
        </w:rPr>
        <w:t xml:space="preserve">(se non contenuto nel Dup) </w:t>
      </w:r>
      <w:r>
        <w:rPr>
          <w:rFonts w:cs="Arial"/>
          <w:b w:val="0"/>
          <w:i w:val="0"/>
          <w:sz w:val="22"/>
          <w:szCs w:val="22"/>
        </w:rPr>
        <w:t>il programma triennale dei lavori pubblici e l’elenco annuale dei lavori pubblici di cui all’articolo 128 del D.Lgs. 163/2006;</w:t>
      </w:r>
    </w:p>
    <w:p w:rsidR="00A616EE" w:rsidRDefault="00410843">
      <w:pPr>
        <w:pStyle w:val="Corpotesto"/>
        <w:numPr>
          <w:ilvl w:val="0"/>
          <w:numId w:val="36"/>
        </w:numPr>
        <w:ind w:left="862" w:hanging="357"/>
        <w:rPr>
          <w:rFonts w:cs="Arial"/>
          <w:sz w:val="22"/>
          <w:szCs w:val="22"/>
        </w:rPr>
      </w:pPr>
      <w:r>
        <w:rPr>
          <w:rFonts w:cs="Arial"/>
          <w:i/>
          <w:sz w:val="22"/>
          <w:szCs w:val="22"/>
        </w:rPr>
        <w:t xml:space="preserve">(se non contenuta nel Dup) </w:t>
      </w:r>
      <w:r>
        <w:rPr>
          <w:rFonts w:cs="Arial"/>
          <w:sz w:val="22"/>
          <w:szCs w:val="22"/>
        </w:rPr>
        <w:t xml:space="preserve">la delibera di approvazione della programmazione triennale del fabbisogno di personale (art. 91 D.Lgs. 267/2000 - </w:t>
      </w:r>
      <w:hyperlink r:id="rId10" w:history="1">
        <w:r>
          <w:rPr>
            <w:rFonts w:cs="Arial"/>
            <w:sz w:val="22"/>
            <w:szCs w:val="22"/>
          </w:rPr>
          <w:t>TUEL</w:t>
        </w:r>
      </w:hyperlink>
      <w:r>
        <w:rPr>
          <w:rFonts w:cs="Arial"/>
          <w:sz w:val="22"/>
          <w:szCs w:val="22"/>
        </w:rPr>
        <w:t xml:space="preserve"> -, art. 35, comma 4 D.Lgs. 165/2001 e art. 19, comma 8, Legge 448/2001);</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la delibera della G.C. di destinazione della parte vincolata dei proventi per sanzioni alle norme del codice della strada;</w:t>
      </w:r>
    </w:p>
    <w:p w:rsidR="00A616EE" w:rsidRDefault="00410843">
      <w:pPr>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la proposta delibera del Consiglio di conferma delle aliquote e tariffe per i tributi locali; </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sz w:val="22"/>
          <w:szCs w:val="22"/>
        </w:rPr>
        <w:t xml:space="preserve"> (se non contenuto nel Dup) </w:t>
      </w:r>
      <w:r>
        <w:rPr>
          <w:rFonts w:cs="Arial"/>
          <w:b w:val="0"/>
          <w:i w:val="0"/>
          <w:sz w:val="22"/>
          <w:szCs w:val="22"/>
        </w:rPr>
        <w:t>piano triennale di contenimento delle spese di cui all’art. 2 commi 594 e 599 Legge 244/2007;</w:t>
      </w:r>
    </w:p>
    <w:p w:rsidR="00A616EE" w:rsidRDefault="00410843">
      <w:pPr>
        <w:pStyle w:val="Corpodeltesto21"/>
        <w:numPr>
          <w:ilvl w:val="0"/>
          <w:numId w:val="36"/>
        </w:numPr>
        <w:tabs>
          <w:tab w:val="left" w:pos="786"/>
        </w:tabs>
        <w:ind w:left="862" w:hanging="357"/>
        <w:rPr>
          <w:rFonts w:cs="Arial"/>
          <w:b w:val="0"/>
          <w:sz w:val="22"/>
          <w:szCs w:val="22"/>
        </w:rPr>
      </w:pPr>
      <w:r>
        <w:rPr>
          <w:rFonts w:cs="Arial"/>
          <w:b w:val="0"/>
          <w:i w:val="0"/>
          <w:sz w:val="22"/>
          <w:szCs w:val="22"/>
        </w:rPr>
        <w:t>programma delle collaborazioni autonome di cui all’art. 46, comma 2, Legge 133/2008</w:t>
      </w:r>
      <w:r>
        <w:rPr>
          <w:rFonts w:cs="Arial"/>
          <w:b w:val="0"/>
          <w:sz w:val="22"/>
          <w:szCs w:val="22"/>
        </w:rPr>
        <w:t>;</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limite massimo delle spese per incarichi di collaborazione (art. 46, comma 3, Legge 133/2008);</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limite massimo delle spese per personale a tempo determinato, con convenzione e con collaborazioni coordinate e continuative (art.9, comma 28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i limiti massimi di spesa disposti dagli art.6 e 9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 xml:space="preserve">i limiti massimi di spesa disposti dall’art. 1, commi 138, 141, 143, 146 della Legge 20/12/2012 n. 228; </w:t>
      </w:r>
    </w:p>
    <w:p w:rsidR="00A616EE" w:rsidRDefault="00410843">
      <w:pPr>
        <w:pStyle w:val="Corpotesto"/>
        <w:spacing w:before="240"/>
        <w:rPr>
          <w:rFonts w:cs="Arial"/>
          <w:sz w:val="22"/>
          <w:szCs w:val="22"/>
        </w:rPr>
      </w:pPr>
      <w:r>
        <w:rPr>
          <w:rFonts w:cs="Arial"/>
          <w:sz w:val="22"/>
          <w:szCs w:val="22"/>
        </w:rPr>
        <w:t xml:space="preserve">  e i seguenti documenti messi a disposizione:</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prospetto analitico delle spese di personale previste in bilancio come individuate dal comma 557 dell’art.1 della Legge 296/2006;</w:t>
      </w:r>
    </w:p>
    <w:p w:rsidR="00A616EE" w:rsidRDefault="00A616EE">
      <w:pPr>
        <w:ind w:left="284"/>
        <w:jc w:val="both"/>
        <w:rPr>
          <w:rFonts w:ascii="Arial" w:hAnsi="Arial" w:cs="Arial"/>
          <w:sz w:val="22"/>
          <w:szCs w:val="22"/>
        </w:rPr>
      </w:pP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11" w:history="1">
        <w:r>
          <w:rPr>
            <w:rFonts w:ascii="Arial" w:hAnsi="Arial" w:cs="Arial"/>
            <w:sz w:val="22"/>
            <w:szCs w:val="22"/>
          </w:rPr>
          <w:t>TUEL</w:t>
        </w:r>
      </w:hyperlink>
      <w:r>
        <w:rPr>
          <w:rFonts w:ascii="Arial" w:hAnsi="Arial" w:cs="Arial"/>
          <w:sz w:val="22"/>
          <w:szCs w:val="22"/>
        </w:rPr>
        <w:t>;</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sensi dell’art.153, comma 4 del d.lgs. 267/2000, in data ………. in merito alla veridicità delle previsioni di entrata e di compatibilità delle previsioni di spesa, avanzate dai vari servizi, iscritte nel bilancio di previsione 2016/2018;</w:t>
      </w:r>
    </w:p>
    <w:p w:rsidR="00A616EE" w:rsidRDefault="00410843">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 xml:space="preserve">effettuato le seguenti verifiche al fine di esprimere un motivato giudizio di coerenza, attendibilità e congruità contabile delle previsioni di bilancio e dei programmi e progetti, come richiesto dall’art. 239, comma 1, lettera b) del </w:t>
      </w:r>
      <w:hyperlink r:id="rId12" w:history="1">
        <w:r>
          <w:rPr>
            <w:rFonts w:ascii="Arial" w:hAnsi="Arial" w:cs="Arial"/>
            <w:sz w:val="22"/>
            <w:szCs w:val="22"/>
          </w:rPr>
          <w:t>TUEL</w:t>
        </w:r>
      </w:hyperlink>
      <w:r>
        <w:rPr>
          <w:rFonts w:ascii="Arial" w:hAnsi="Arial" w:cs="Arial"/>
          <w:sz w:val="22"/>
          <w:szCs w:val="22"/>
        </w:rPr>
        <w:t>.</w:t>
      </w:r>
    </w:p>
    <w:p w:rsidR="00A616EE" w:rsidRDefault="00410843">
      <w:pPr>
        <w:rPr>
          <w:rFonts w:ascii="Arial" w:hAnsi="Arial" w:cs="Arial"/>
          <w:i/>
          <w:sz w:val="20"/>
        </w:rPr>
      </w:pPr>
      <w:r>
        <w:rPr>
          <w:rFonts w:ascii="Arial" w:hAnsi="Arial" w:cs="Arial"/>
          <w:i/>
          <w:sz w:val="20"/>
        </w:rPr>
        <w:br w:type="page"/>
      </w:r>
    </w:p>
    <w:p w:rsidR="00A616EE" w:rsidRDefault="00A616EE">
      <w:pPr>
        <w:spacing w:after="120"/>
        <w:jc w:val="both"/>
        <w:rPr>
          <w:rFonts w:ascii="Arial" w:hAnsi="Arial" w:cs="Arial"/>
          <w:i/>
          <w:sz w:val="20"/>
        </w:rPr>
      </w:pPr>
    </w:p>
    <w:p w:rsidR="00A616EE" w:rsidRDefault="00410843">
      <w:pPr>
        <w:pStyle w:val="Titolo1"/>
        <w:shd w:val="clear" w:color="auto" w:fill="B6DDE8" w:themeFill="accent5" w:themeFillTint="66"/>
      </w:pPr>
      <w:bookmarkStart w:id="4" w:name="_Toc440869900"/>
      <w:r>
        <w:t>ACCERTAMENTI PRELIMINARI</w:t>
      </w:r>
      <w:bookmarkEnd w:id="4"/>
    </w:p>
    <w:p w:rsidR="00A616EE" w:rsidRDefault="00A616EE">
      <w:pPr>
        <w:rPr>
          <w:highlight w:val="yellow"/>
        </w:rPr>
      </w:pPr>
    </w:p>
    <w:p w:rsidR="00A616EE" w:rsidRDefault="00410843">
      <w:pPr>
        <w:spacing w:before="120"/>
        <w:jc w:val="both"/>
        <w:rPr>
          <w:rFonts w:ascii="Arial" w:hAnsi="Arial" w:cs="Arial"/>
          <w:sz w:val="22"/>
          <w:szCs w:val="22"/>
        </w:rPr>
      </w:pPr>
      <w:r>
        <w:rPr>
          <w:rFonts w:ascii="Arial" w:hAnsi="Arial" w:cs="Arial"/>
          <w:sz w:val="22"/>
          <w:szCs w:val="22"/>
        </w:rPr>
        <w:t xml:space="preserve">L’Ente si è/non si è avvalso della facoltà di rinviare l’adozione della contabilità economico-patrimoniale. </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L’Ente si è/non si è avvalso della facoltà di rinviare la redazione del bilancio consolidato.</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Nell’anno 2015 l’ente ha/non ha proceduto a riclassificare il PEG 2015 per missioni e programmi, cui ne ha/non ha conseguito l’elaborazione dl bilancio di previsione 2015/2017 con funzione conoscitiva.</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L’Ente entro il 30 novembre 2015 ha/non ha aggiornato gli stanziamenti 2016 del bilancio di previsione 2015/2017.</w:t>
      </w:r>
    </w:p>
    <w:p w:rsidR="00A616EE" w:rsidRDefault="00A616EE">
      <w:pPr>
        <w:spacing w:before="120"/>
        <w:jc w:val="both"/>
        <w:rPr>
          <w:rFonts w:ascii="Arial" w:hAnsi="Arial" w:cs="Arial"/>
          <w:sz w:val="22"/>
          <w:szCs w:val="22"/>
        </w:rPr>
      </w:pPr>
    </w:p>
    <w:p w:rsidR="00A616EE" w:rsidRDefault="00410843">
      <w:pPr>
        <w:pStyle w:val="PreformattatoHTML"/>
        <w:jc w:val="both"/>
        <w:rPr>
          <w:rFonts w:ascii="Arial" w:hAnsi="Arial" w:cs="Arial"/>
          <w:sz w:val="22"/>
          <w:szCs w:val="22"/>
        </w:rPr>
      </w:pPr>
      <w:r>
        <w:rPr>
          <w:rFonts w:ascii="Arial" w:hAnsi="Arial" w:cs="Arial"/>
          <w:sz w:val="22"/>
          <w:szCs w:val="22"/>
        </w:rPr>
        <w:t>Essendo in esercizio provvisorio l’Ente ha/non ha trasmesso al Tesoriere l’elenco dei residui presunti alla data del 1° gennaio 2016 e gli stanziamenti di competenza 2016 del bilancio di previsione pluriennale 2015-2017 aggiornati alle variazioni deliberate nel corso dell’esercizio 2015, indicanti – per ciascuna missione, programma e titolo - gli impegni già assunti e l’importo del fondo pluriennale vincolato.</w:t>
      </w:r>
    </w:p>
    <w:p w:rsidR="00A616EE" w:rsidRDefault="00A616EE">
      <w:pPr>
        <w:pStyle w:val="PreformattatoHTML"/>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L’Ente ha/non ha deliberato riduzioni/esenzioni di tributi locali ai sensi dell’art.24 del D.L. n. 133/2014 (c.d. “Baratto amministrativo”). </w:t>
      </w:r>
      <w:r>
        <w:rPr>
          <w:rFonts w:ascii="Arial" w:hAnsi="Arial" w:cs="Arial"/>
          <w:i/>
          <w:color w:val="0070C0"/>
          <w:sz w:val="22"/>
          <w:szCs w:val="22"/>
        </w:rPr>
        <w:t>In presenza di deliberazioni indicare se tale deliberazione prevede anche lo sgravio di “debiti fiscali pregressi</w:t>
      </w:r>
      <w:r>
        <w:rPr>
          <w:rFonts w:ascii="Arial" w:hAnsi="Arial" w:cs="Arial"/>
          <w:i/>
          <w:sz w:val="22"/>
          <w:szCs w:val="22"/>
        </w:rPr>
        <w:t>.</w:t>
      </w:r>
    </w:p>
    <w:p w:rsidR="00A616EE" w:rsidRDefault="00410843">
      <w:pPr>
        <w:spacing w:before="120"/>
        <w:jc w:val="both"/>
        <w:rPr>
          <w:rFonts w:ascii="Arial" w:hAnsi="Arial" w:cs="Arial"/>
          <w:sz w:val="22"/>
          <w:szCs w:val="22"/>
        </w:rPr>
      </w:pPr>
      <w:r>
        <w:rPr>
          <w:rFonts w:ascii="Arial" w:hAnsi="Arial" w:cs="Arial"/>
          <w:sz w:val="22"/>
          <w:szCs w:val="22"/>
        </w:rPr>
        <w:t xml:space="preserve"> </w:t>
      </w:r>
    </w:p>
    <w:p w:rsidR="00A616EE" w:rsidRDefault="00A616EE">
      <w:pPr>
        <w:spacing w:after="120"/>
        <w:jc w:val="both"/>
        <w:rPr>
          <w:rFonts w:ascii="Arial" w:hAnsi="Arial" w:cs="Arial"/>
          <w:i/>
          <w:sz w:val="20"/>
        </w:rPr>
      </w:pPr>
    </w:p>
    <w:p w:rsidR="00A616EE" w:rsidRDefault="00A616EE">
      <w:pPr>
        <w:spacing w:after="120"/>
        <w:jc w:val="both"/>
        <w:rPr>
          <w:rFonts w:ascii="Arial" w:hAnsi="Arial" w:cs="Arial"/>
          <w:i/>
          <w:sz w:val="20"/>
        </w:rPr>
      </w:pPr>
    </w:p>
    <w:p w:rsidR="00A616EE" w:rsidRDefault="00A616EE">
      <w:pPr>
        <w:spacing w:after="120"/>
        <w:jc w:val="both"/>
        <w:rPr>
          <w:rFonts w:ascii="Arial" w:hAnsi="Arial" w:cs="Arial"/>
          <w:i/>
          <w:sz w:val="20"/>
        </w:rPr>
      </w:pPr>
    </w:p>
    <w:p w:rsidR="00A616EE" w:rsidRDefault="00410843">
      <w:pPr>
        <w:rPr>
          <w:rFonts w:ascii="Arial" w:hAnsi="Arial" w:cs="Arial"/>
          <w:i/>
          <w:sz w:val="20"/>
        </w:rPr>
      </w:pPr>
      <w:r>
        <w:rPr>
          <w:rFonts w:ascii="Arial" w:hAnsi="Arial" w:cs="Arial"/>
          <w:i/>
          <w:sz w:val="20"/>
        </w:rPr>
        <w:br w:type="page"/>
      </w:r>
    </w:p>
    <w:p w:rsidR="00A616EE" w:rsidRDefault="00410843">
      <w:pPr>
        <w:pStyle w:val="Titolo1"/>
        <w:shd w:val="clear" w:color="auto" w:fill="B6DDE8" w:themeFill="accent5" w:themeFillTint="66"/>
      </w:pPr>
      <w:r>
        <w:lastRenderedPageBreak/>
        <w:t xml:space="preserve">    </w:t>
      </w:r>
      <w:bookmarkStart w:id="5" w:name="_Toc346838816"/>
      <w:bookmarkStart w:id="6" w:name="_Toc440869901"/>
      <w:r>
        <w:t>VERIFICHE DEGLI EQUILIBRI</w:t>
      </w:r>
      <w:bookmarkEnd w:id="5"/>
      <w:bookmarkEnd w:id="6"/>
    </w:p>
    <w:p w:rsidR="00A616EE" w:rsidRDefault="00410843">
      <w:pPr>
        <w:pStyle w:val="Titolo2"/>
        <w:jc w:val="center"/>
      </w:pPr>
      <w:bookmarkStart w:id="7" w:name="_GESTIONE_DELL’ESERCIZIO_2008"/>
      <w:bookmarkStart w:id="8" w:name="_Toc346838817"/>
      <w:bookmarkStart w:id="9" w:name="_Toc440869902"/>
      <w:bookmarkEnd w:id="7"/>
      <w:r>
        <w:t>GESTIONE DELL’ESERCIZIO 2015</w:t>
      </w:r>
      <w:bookmarkEnd w:id="8"/>
      <w:bookmarkEnd w:id="9"/>
    </w:p>
    <w:p w:rsidR="00A616EE" w:rsidRDefault="00A616EE"/>
    <w:p w:rsidR="00A616EE" w:rsidRDefault="00410843">
      <w:pPr>
        <w:spacing w:before="120"/>
        <w:jc w:val="both"/>
        <w:rPr>
          <w:rFonts w:ascii="Arial" w:hAnsi="Arial" w:cs="Arial"/>
          <w:sz w:val="22"/>
          <w:szCs w:val="22"/>
        </w:rPr>
      </w:pPr>
      <w:r>
        <w:rPr>
          <w:rFonts w:ascii="Arial" w:hAnsi="Arial" w:cs="Arial"/>
          <w:sz w:val="22"/>
          <w:szCs w:val="22"/>
        </w:rPr>
        <w:t xml:space="preserve">L’organo consigliare ha approvato con delibera n. ….del……. la proposta di rendiconto per l’esercizio 2015 </w:t>
      </w:r>
      <w:r>
        <w:rPr>
          <w:rFonts w:ascii="Arial" w:hAnsi="Arial" w:cs="Arial"/>
          <w:i/>
          <w:sz w:val="22"/>
          <w:szCs w:val="22"/>
        </w:rPr>
        <w:t>(oppure 2014</w:t>
      </w:r>
      <w:r>
        <w:rPr>
          <w:rFonts w:ascii="Arial" w:hAnsi="Arial" w:cs="Arial"/>
          <w:sz w:val="22"/>
          <w:szCs w:val="22"/>
        </w:rPr>
        <w:t>).</w:t>
      </w:r>
    </w:p>
    <w:p w:rsidR="00A616EE" w:rsidRDefault="00410843">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A616EE" w:rsidRDefault="00410843">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sz w:val="22"/>
          <w:szCs w:val="22"/>
        </w:rPr>
      </w:pPr>
      <w:r>
        <w:rPr>
          <w:rFonts w:ascii="Arial" w:hAnsi="Arial" w:cs="Arial"/>
          <w:sz w:val="22"/>
          <w:szCs w:val="22"/>
        </w:rPr>
        <w:t>Oppure:</w:t>
      </w:r>
    </w:p>
    <w:p w:rsidR="00A616EE" w:rsidRDefault="00410843">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i/>
          <w:sz w:val="22"/>
          <w:szCs w:val="22"/>
        </w:rPr>
      </w:pPr>
      <w:r>
        <w:rPr>
          <w:rFonts w:ascii="Arial" w:hAnsi="Arial" w:cs="Arial"/>
          <w:i/>
          <w:sz w:val="22"/>
          <w:szCs w:val="22"/>
        </w:rPr>
        <w:t>indicare le criticità riscontrate</w:t>
      </w:r>
    </w:p>
    <w:p w:rsidR="00A616EE" w:rsidRDefault="00A616EE">
      <w:pPr>
        <w:spacing w:before="120" w:after="60"/>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 xml:space="preserve">La gestione dell’anno 2015 </w:t>
      </w:r>
      <w:r>
        <w:rPr>
          <w:rFonts w:ascii="Arial" w:hAnsi="Arial" w:cs="Arial"/>
          <w:i/>
          <w:sz w:val="22"/>
          <w:szCs w:val="22"/>
        </w:rPr>
        <w:t>(oppure 2014</w:t>
      </w:r>
      <w:r>
        <w:rPr>
          <w:rFonts w:ascii="Arial" w:hAnsi="Arial" w:cs="Arial"/>
          <w:sz w:val="22"/>
          <w:szCs w:val="22"/>
        </w:rPr>
        <w:t>):</w:t>
      </w:r>
    </w:p>
    <w:p w:rsidR="00A616EE" w:rsidRDefault="00A616EE">
      <w:pPr>
        <w:pStyle w:val="Paragrafoelenco"/>
        <w:spacing w:before="120" w:after="60"/>
        <w:jc w:val="both"/>
        <w:rPr>
          <w:rFonts w:ascii="Arial" w:hAnsi="Arial" w:cs="Arial"/>
          <w:sz w:val="22"/>
          <w:szCs w:val="22"/>
        </w:rPr>
      </w:pPr>
    </w:p>
    <w:p w:rsidR="00A616EE" w:rsidRDefault="00410843">
      <w:pPr>
        <w:pStyle w:val="Paragrafoelenco"/>
        <w:numPr>
          <w:ilvl w:val="0"/>
          <w:numId w:val="37"/>
        </w:numPr>
        <w:spacing w:before="120" w:after="60"/>
        <w:jc w:val="both"/>
        <w:rPr>
          <w:rFonts w:ascii="Arial" w:hAnsi="Arial" w:cs="Arial"/>
          <w:sz w:val="22"/>
          <w:szCs w:val="22"/>
        </w:rPr>
      </w:pPr>
      <w:r>
        <w:rPr>
          <w:rFonts w:ascii="Arial" w:hAnsi="Arial" w:cs="Arial"/>
          <w:sz w:val="22"/>
          <w:szCs w:val="22"/>
        </w:rPr>
        <w:t xml:space="preserve">si è chiusa con un risultato di amministrazione al 31/12/2015 </w:t>
      </w:r>
      <w:r>
        <w:rPr>
          <w:rFonts w:ascii="Arial" w:hAnsi="Arial" w:cs="Arial"/>
          <w:i/>
          <w:sz w:val="22"/>
          <w:szCs w:val="22"/>
        </w:rPr>
        <w:t>(oppure 31/12/2014 dopo il riaccertamento straordinario dei residui)</w:t>
      </w:r>
      <w:r>
        <w:rPr>
          <w:rFonts w:ascii="Arial" w:hAnsi="Arial" w:cs="Arial"/>
          <w:sz w:val="22"/>
          <w:szCs w:val="22"/>
        </w:rPr>
        <w:t xml:space="preserve"> così distinto ai sensi dell’art.187 del Tuel:</w:t>
      </w:r>
    </w:p>
    <w:p w:rsidR="00A616EE" w:rsidRDefault="00A616EE">
      <w:pPr>
        <w:pStyle w:val="Paragrafoelenco"/>
        <w:spacing w:before="120" w:after="60"/>
        <w:jc w:val="both"/>
        <w:rPr>
          <w:rFonts w:ascii="Arial" w:hAnsi="Arial" w:cs="Arial"/>
          <w:sz w:val="22"/>
          <w:szCs w:val="22"/>
        </w:rPr>
      </w:pPr>
    </w:p>
    <w:bookmarkStart w:id="10" w:name="_MON_1513700775"/>
    <w:bookmarkEnd w:id="10"/>
    <w:p w:rsidR="00A616EE" w:rsidRDefault="00410843">
      <w:pPr>
        <w:pStyle w:val="Paragrafoelenco"/>
        <w:spacing w:before="120" w:after="60"/>
        <w:jc w:val="both"/>
        <w:rPr>
          <w:rFonts w:ascii="Arial" w:hAnsi="Arial" w:cs="Arial"/>
          <w:sz w:val="22"/>
          <w:szCs w:val="22"/>
        </w:rPr>
      </w:pPr>
      <w:r>
        <w:rPr>
          <w:rFonts w:ascii="Arial" w:hAnsi="Arial" w:cs="Arial"/>
          <w:sz w:val="22"/>
          <w:szCs w:val="22"/>
        </w:rPr>
        <w:object w:dxaOrig="8291"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17pt" o:ole="">
            <v:imagedata r:id="rId13" o:title=""/>
          </v:shape>
          <o:OLEObject Type="Embed" ProgID="Excel.Sheet.12" ShapeID="_x0000_i1025" DrawAspect="Content" ObjectID="_1514705708" r:id="rId14"/>
        </w:object>
      </w:r>
    </w:p>
    <w:p w:rsidR="00A616EE" w:rsidRDefault="00A616EE">
      <w:pPr>
        <w:pStyle w:val="Paragrafoelenco"/>
        <w:spacing w:before="120" w:after="60"/>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Oppure:</w:t>
      </w: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con l’accertamento straordinario dei residui è emerso un disavanzo da ripianare come da seguente tabella:</w:t>
      </w:r>
    </w:p>
    <w:bookmarkStart w:id="11" w:name="_MON_1513701343"/>
    <w:bookmarkEnd w:id="11"/>
    <w:p w:rsidR="00A616EE" w:rsidRDefault="00410843">
      <w:pPr>
        <w:pStyle w:val="Paragrafoelenco"/>
        <w:spacing w:before="120" w:after="60"/>
        <w:jc w:val="both"/>
        <w:rPr>
          <w:rFonts w:ascii="Arial" w:hAnsi="Arial" w:cs="Arial"/>
          <w:sz w:val="22"/>
          <w:szCs w:val="22"/>
        </w:rPr>
      </w:pPr>
      <w:r>
        <w:rPr>
          <w:rFonts w:ascii="Arial" w:hAnsi="Arial" w:cs="Arial"/>
          <w:sz w:val="22"/>
          <w:szCs w:val="22"/>
        </w:rPr>
        <w:object w:dxaOrig="8291" w:dyaOrig="2339">
          <v:shape id="_x0000_i1026" type="#_x0000_t75" style="width:414.75pt;height:117pt" o:ole="">
            <v:imagedata r:id="rId15" o:title=""/>
          </v:shape>
          <o:OLEObject Type="Embed" ProgID="Excel.Sheet.12" ShapeID="_x0000_i1026" DrawAspect="Content" ObjectID="_1514705709" r:id="rId16"/>
        </w:object>
      </w: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lastRenderedPageBreak/>
        <w:t>Il disavanzo d’amministrazione di importo corrispondente al disavanzo individuato in sede di rendiconto è stato ripianato secondo le modalità dell’art.188 del Tuel, con atto consiliare sul quale l’organo di revisione ha espresso parere, come segue:</w:t>
      </w:r>
    </w:p>
    <w:p w:rsidR="00A616EE" w:rsidRDefault="00410843">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 xml:space="preserve">applicato all’esercizio in corso contestualmente alla delibera di approvazione del rendiconto; </w:t>
      </w:r>
    </w:p>
    <w:p w:rsidR="00A616EE" w:rsidRDefault="00410843">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sz w:val="22"/>
          <w:szCs w:val="22"/>
        </w:rPr>
      </w:pPr>
      <w:r>
        <w:rPr>
          <w:rFonts w:ascii="Arial" w:hAnsi="Arial" w:cs="Arial"/>
          <w:i/>
          <w:sz w:val="22"/>
          <w:szCs w:val="22"/>
        </w:rPr>
        <w:t>ripianato negli esercizi successivi non oltre la data della consiliatura con l’adozione di un piano di</w:t>
      </w:r>
      <w:r>
        <w:rPr>
          <w:rFonts w:ascii="Arial" w:hAnsi="Arial" w:cs="Arial"/>
          <w:sz w:val="22"/>
          <w:szCs w:val="22"/>
        </w:rPr>
        <w:t xml:space="preserve"> rientro che individua i mezzi per il ripiano.</w:t>
      </w:r>
    </w:p>
    <w:p w:rsidR="00A616EE" w:rsidRDefault="00A616EE">
      <w:pPr>
        <w:pStyle w:val="Paragrafoelenco"/>
        <w:spacing w:before="120" w:after="60"/>
        <w:ind w:left="3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Con delibera consiliare n…….. del ……. sulla quale l’organo di revisione ha espresso parere in data………………. con verbale n………………per il maggior disavanzo determinato nel rispetto del Decreto del Min. Economia del 2/4/2015, è stato disposto il ripiano in ………esercizi (</w:t>
      </w:r>
      <w:r>
        <w:rPr>
          <w:rFonts w:ascii="Arial" w:hAnsi="Arial" w:cs="Arial"/>
          <w:i/>
          <w:color w:val="365F91" w:themeColor="accent1" w:themeShade="BF"/>
          <w:sz w:val="22"/>
          <w:szCs w:val="22"/>
        </w:rPr>
        <w:t xml:space="preserve">non più di trenta anni) </w:t>
      </w:r>
      <w:r>
        <w:rPr>
          <w:rFonts w:ascii="Arial" w:hAnsi="Arial" w:cs="Arial"/>
          <w:i/>
          <w:sz w:val="22"/>
          <w:szCs w:val="22"/>
        </w:rPr>
        <w:t>a quote annuali costanti  di euro…………………..</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Dalle comunicazioni ricevute non risultano passività potenziali probabili.</w:t>
      </w:r>
    </w:p>
    <w:p w:rsidR="00A616EE" w:rsidRDefault="00A616EE">
      <w:pPr>
        <w:rPr>
          <w:rFonts w:ascii="Arial" w:hAnsi="Arial" w:cs="Arial"/>
          <w:sz w:val="22"/>
          <w:szCs w:val="22"/>
        </w:rPr>
      </w:pPr>
    </w:p>
    <w:p w:rsidR="00A616EE" w:rsidRDefault="00A616EE">
      <w:pPr>
        <w:tabs>
          <w:tab w:val="num" w:pos="1260"/>
        </w:tabs>
        <w:rPr>
          <w:rFonts w:ascii="Arial" w:hAnsi="Arial" w:cs="Arial"/>
          <w:sz w:val="22"/>
          <w:szCs w:val="22"/>
        </w:rPr>
      </w:pPr>
    </w:p>
    <w:p w:rsidR="00A616EE" w:rsidRDefault="00410843">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A616EE" w:rsidRDefault="00A616EE">
      <w:pPr>
        <w:tabs>
          <w:tab w:val="num" w:pos="1260"/>
        </w:tabs>
        <w:rPr>
          <w:rFonts w:ascii="Arial" w:hAnsi="Arial" w:cs="Arial"/>
          <w:sz w:val="22"/>
          <w:szCs w:val="22"/>
        </w:rPr>
      </w:pPr>
    </w:p>
    <w:tbl>
      <w:tblPr>
        <w:tblW w:w="8980" w:type="dxa"/>
        <w:tblInd w:w="55" w:type="dxa"/>
        <w:tblCellMar>
          <w:left w:w="70" w:type="dxa"/>
          <w:right w:w="70" w:type="dxa"/>
        </w:tblCellMar>
        <w:tblLook w:val="00A0" w:firstRow="1" w:lastRow="0" w:firstColumn="1" w:lastColumn="0" w:noHBand="0" w:noVBand="0"/>
      </w:tblPr>
      <w:tblGrid>
        <w:gridCol w:w="4660"/>
        <w:gridCol w:w="1440"/>
        <w:gridCol w:w="1440"/>
        <w:gridCol w:w="1440"/>
      </w:tblGrid>
      <w:tr w:rsidR="00A616EE">
        <w:trPr>
          <w:trHeight w:val="255"/>
        </w:trPr>
        <w:tc>
          <w:tcPr>
            <w:tcW w:w="4660" w:type="dxa"/>
            <w:tcBorders>
              <w:top w:val="nil"/>
              <w:left w:val="nil"/>
              <w:bottom w:val="nil"/>
              <w:right w:val="single" w:sz="4" w:space="0" w:color="auto"/>
            </w:tcBorders>
            <w:noWrap/>
            <w:vAlign w:val="bottom"/>
          </w:tcPr>
          <w:p w:rsidR="00A616EE" w:rsidRDefault="00A616EE">
            <w:pPr>
              <w:jc w:val="righ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616EE" w:rsidRDefault="00410843">
            <w:pPr>
              <w:jc w:val="center"/>
              <w:rPr>
                <w:rFonts w:ascii="Arial" w:hAnsi="Arial" w:cs="Arial"/>
                <w:b/>
                <w:bCs/>
                <w:sz w:val="20"/>
                <w:szCs w:val="20"/>
              </w:rPr>
            </w:pPr>
            <w:r>
              <w:rPr>
                <w:rFonts w:ascii="Arial" w:hAnsi="Arial" w:cs="Arial"/>
                <w:b/>
                <w:bCs/>
                <w:sz w:val="20"/>
                <w:szCs w:val="20"/>
              </w:rPr>
              <w:t>2013</w:t>
            </w:r>
          </w:p>
        </w:tc>
        <w:tc>
          <w:tcPr>
            <w:tcW w:w="1440" w:type="dxa"/>
            <w:tcBorders>
              <w:top w:val="single" w:sz="4" w:space="0" w:color="auto"/>
              <w:left w:val="nil"/>
              <w:bottom w:val="single" w:sz="4" w:space="0" w:color="auto"/>
              <w:right w:val="single" w:sz="4" w:space="0" w:color="auto"/>
            </w:tcBorders>
            <w:noWrap/>
            <w:vAlign w:val="bottom"/>
          </w:tcPr>
          <w:p w:rsidR="00A616EE" w:rsidRDefault="00410843">
            <w:pPr>
              <w:jc w:val="center"/>
              <w:rPr>
                <w:rFonts w:ascii="Arial" w:hAnsi="Arial" w:cs="Arial"/>
                <w:b/>
                <w:bCs/>
                <w:sz w:val="20"/>
                <w:szCs w:val="20"/>
              </w:rPr>
            </w:pPr>
            <w:r>
              <w:rPr>
                <w:rFonts w:ascii="Arial" w:hAnsi="Arial" w:cs="Arial"/>
                <w:b/>
                <w:bCs/>
                <w:sz w:val="20"/>
                <w:szCs w:val="20"/>
              </w:rPr>
              <w:t>2014</w:t>
            </w:r>
          </w:p>
        </w:tc>
        <w:tc>
          <w:tcPr>
            <w:tcW w:w="144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2015</w:t>
            </w:r>
          </w:p>
        </w:tc>
      </w:tr>
      <w:tr w:rsidR="00A616EE">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Disponibilità</w:t>
            </w:r>
          </w:p>
        </w:tc>
        <w:tc>
          <w:tcPr>
            <w:tcW w:w="1440" w:type="dxa"/>
            <w:tcBorders>
              <w:top w:val="single" w:sz="4" w:space="0" w:color="auto"/>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r w:rsidR="00A616EE">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r w:rsidR="00A616EE">
        <w:trPr>
          <w:trHeight w:val="255"/>
        </w:trPr>
        <w:tc>
          <w:tcPr>
            <w:tcW w:w="4660" w:type="dxa"/>
            <w:tcBorders>
              <w:top w:val="nil"/>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bl>
    <w:p w:rsidR="00A616EE" w:rsidRDefault="00A616EE">
      <w:pPr>
        <w:tabs>
          <w:tab w:val="num" w:pos="1260"/>
        </w:tabs>
        <w:jc w:val="both"/>
        <w:rPr>
          <w:rFonts w:ascii="Arial" w:hAnsi="Arial" w:cs="Arial"/>
          <w:sz w:val="22"/>
          <w:szCs w:val="22"/>
        </w:rPr>
      </w:pPr>
    </w:p>
    <w:p w:rsidR="00A616EE" w:rsidRDefault="00410843">
      <w:r>
        <w:br w:type="page"/>
      </w:r>
    </w:p>
    <w:p w:rsidR="00A616EE" w:rsidRDefault="00410843">
      <w:pPr>
        <w:pStyle w:val="Titolo1"/>
        <w:shd w:val="clear" w:color="auto" w:fill="B6DDE8" w:themeFill="accent5" w:themeFillTint="66"/>
      </w:pPr>
      <w:bookmarkStart w:id="12" w:name="_Toc346838818"/>
      <w:bookmarkStart w:id="13" w:name="_Toc440869903"/>
      <w:r>
        <w:lastRenderedPageBreak/>
        <w:t>BILANCIO DI PREVISIONE 2016</w:t>
      </w:r>
      <w:bookmarkEnd w:id="12"/>
      <w:r>
        <w:t>-2018</w:t>
      </w:r>
      <w:bookmarkEnd w:id="13"/>
    </w:p>
    <w:p w:rsidR="00A616EE" w:rsidRDefault="00A616EE">
      <w:pPr>
        <w:pStyle w:val="Corpodeltesto2"/>
        <w:jc w:val="both"/>
        <w:rPr>
          <w:b/>
          <w:sz w:val="20"/>
          <w:u w:val="single"/>
        </w:rPr>
      </w:pPr>
    </w:p>
    <w:p w:rsidR="00A616EE" w:rsidRDefault="00410843">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A616EE" w:rsidRDefault="00410843">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2016, 2017 e 2018 confrontate con le previsioni definitive per l’anno 2015 (o rendiconto 2015) sono così formulate: </w:t>
      </w:r>
    </w:p>
    <w:p w:rsidR="00A616EE" w:rsidRDefault="00A616EE">
      <w:pPr>
        <w:pStyle w:val="Titolo2"/>
      </w:pPr>
    </w:p>
    <w:p w:rsidR="00A616EE" w:rsidRDefault="00410843">
      <w:pPr>
        <w:pStyle w:val="Titolo2"/>
      </w:pPr>
      <w:bookmarkStart w:id="15" w:name="_Toc440869904"/>
      <w:r>
        <w:t>1. Riepilogo generale entrate e spese per titoli</w:t>
      </w:r>
      <w:bookmarkEnd w:id="14"/>
      <w:bookmarkEnd w:id="15"/>
    </w:p>
    <w:p w:rsidR="00A616EE" w:rsidRDefault="00A616EE"/>
    <w:bookmarkStart w:id="16" w:name="_MON_1513698542"/>
    <w:bookmarkEnd w:id="16"/>
    <w:p w:rsidR="00A616EE" w:rsidRDefault="00410843">
      <w:pPr>
        <w:ind w:right="-53"/>
      </w:pPr>
      <w:r>
        <w:object w:dxaOrig="10596" w:dyaOrig="6449">
          <v:shape id="_x0000_i1027" type="#_x0000_t75" style="width:529.5pt;height:322.5pt" o:ole="">
            <v:imagedata r:id="rId17" o:title=""/>
          </v:shape>
          <o:OLEObject Type="Embed" ProgID="Excel.Sheet.8" ShapeID="_x0000_i1027" DrawAspect="Content" ObjectID="_1514705710" r:id="rId18"/>
        </w:object>
      </w:r>
    </w:p>
    <w:p w:rsidR="00A616EE" w:rsidRDefault="00A616EE"/>
    <w:p w:rsidR="00A616EE" w:rsidRDefault="00A616EE">
      <w:pPr>
        <w:pStyle w:val="Corpodeltesto2"/>
        <w:jc w:val="both"/>
        <w:rPr>
          <w:b/>
          <w:sz w:val="20"/>
          <w:u w:val="single"/>
        </w:rPr>
      </w:pPr>
    </w:p>
    <w:p w:rsidR="00A616EE" w:rsidRDefault="00A616EE">
      <w:pPr>
        <w:pStyle w:val="Corpodeltesto2"/>
        <w:spacing w:before="120"/>
        <w:jc w:val="both"/>
        <w:rPr>
          <w:sz w:val="20"/>
        </w:rPr>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bookmarkStart w:id="17" w:name="_MON_1513327244"/>
    <w:bookmarkEnd w:id="17"/>
    <w:p w:rsidR="00A616EE" w:rsidRDefault="00410843">
      <w:r>
        <w:object w:dxaOrig="10764" w:dyaOrig="11581">
          <v:shape id="_x0000_i1028" type="#_x0000_t75" style="width:539.25pt;height:580.5pt" o:ole="">
            <v:imagedata r:id="rId19" o:title=""/>
          </v:shape>
          <o:OLEObject Type="Embed" ProgID="Excel.Sheet.12" ShapeID="_x0000_i1028" DrawAspect="Content" ObjectID="_1514705711" r:id="rId20"/>
        </w:object>
      </w:r>
    </w:p>
    <w:p w:rsidR="00A616EE" w:rsidRDefault="00A616EE"/>
    <w:p w:rsidR="00A616EE" w:rsidRDefault="00410843">
      <w:pPr>
        <w:pStyle w:val="Corpodeltesto2"/>
        <w:spacing w:before="120"/>
        <w:jc w:val="both"/>
        <w:rPr>
          <w:szCs w:val="22"/>
        </w:rPr>
      </w:pPr>
      <w:r>
        <w:rPr>
          <w:szCs w:val="22"/>
        </w:rPr>
        <w:t>Le previsioni di competenza rispettano il principio generale n.16 e rappresentano le entrate e le spese che si prevede saranno esigibili in ciascuno degli esercizi considerati anche se l’obbligazione giuridica è sorta in esercizi precedenti.</w:t>
      </w:r>
    </w:p>
    <w:p w:rsidR="00A616EE" w:rsidRDefault="00A616EE">
      <w:pPr>
        <w:pStyle w:val="Corpodeltesto2"/>
        <w:spacing w:before="120"/>
        <w:jc w:val="both"/>
        <w:rPr>
          <w:sz w:val="24"/>
        </w:rPr>
      </w:pPr>
    </w:p>
    <w:p w:rsidR="00A616EE" w:rsidRDefault="00A616EE">
      <w:pPr>
        <w:pStyle w:val="Corpodeltesto2"/>
        <w:spacing w:before="120"/>
        <w:jc w:val="both"/>
        <w:rPr>
          <w:sz w:val="24"/>
        </w:rPr>
      </w:pPr>
    </w:p>
    <w:p w:rsidR="00A616EE" w:rsidRDefault="00A616EE">
      <w:pPr>
        <w:pStyle w:val="Corpodeltesto2"/>
        <w:spacing w:before="120"/>
        <w:jc w:val="both"/>
        <w:rPr>
          <w:sz w:val="24"/>
        </w:rPr>
      </w:pPr>
    </w:p>
    <w:p w:rsidR="00A616EE" w:rsidRDefault="00410843">
      <w:pPr>
        <w:rPr>
          <w:rFonts w:ascii="Arial" w:hAnsi="Arial" w:cs="Arial"/>
          <w:b/>
          <w:sz w:val="22"/>
          <w:szCs w:val="22"/>
          <w:u w:val="single"/>
        </w:rPr>
      </w:pPr>
      <w:r>
        <w:rPr>
          <w:rFonts w:ascii="Arial" w:hAnsi="Arial" w:cs="Arial"/>
          <w:b/>
          <w:sz w:val="22"/>
          <w:szCs w:val="22"/>
          <w:u w:val="single"/>
        </w:rPr>
        <w:lastRenderedPageBreak/>
        <w:t>1.1 Disavanzo o avanzo tecnico</w:t>
      </w:r>
    </w:p>
    <w:p w:rsidR="00A616EE" w:rsidRDefault="00410843">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entrate per euro……………………. Tale differenza deriva dal disavanzo tecnico come previsto dal comma 13 dell’art.3 del D.lgs 118/2011, quando a seguito del riaccertamento straordinario i </w:t>
      </w:r>
      <w:r>
        <w:rPr>
          <w:rFonts w:ascii="Arial" w:hAnsi="Arial" w:cs="Arial"/>
          <w:color w:val="000000"/>
          <w:sz w:val="22"/>
          <w:szCs w:val="22"/>
        </w:rPr>
        <w:t>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Gli esercizi per i quali si è determinato il disavanzo tecnico possono essere approvati in disavanzo di competenza, per un importo non superiore al disavanzo tecnico.</w:t>
      </w:r>
    </w:p>
    <w:p w:rsidR="00A616EE" w:rsidRDefault="00410843">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previsto dal comma 14 dell’art.3 del d.lgs.118/2011,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A616EE" w:rsidRDefault="00A616EE">
      <w:pPr>
        <w:pStyle w:val="Corpodeltesto2"/>
        <w:spacing w:before="120"/>
        <w:jc w:val="both"/>
        <w:rPr>
          <w:sz w:val="20"/>
        </w:rPr>
      </w:pPr>
    </w:p>
    <w:p w:rsidR="00A616EE" w:rsidRDefault="00410843">
      <w:pPr>
        <w:rPr>
          <w:rFonts w:ascii="Arial" w:hAnsi="Arial" w:cs="Arial"/>
          <w:b/>
          <w:sz w:val="22"/>
          <w:szCs w:val="22"/>
          <w:u w:val="single"/>
        </w:rPr>
      </w:pPr>
      <w:r>
        <w:rPr>
          <w:rFonts w:ascii="Arial" w:hAnsi="Arial" w:cs="Arial"/>
          <w:b/>
          <w:sz w:val="22"/>
          <w:szCs w:val="22"/>
          <w:u w:val="single"/>
        </w:rPr>
        <w:t>1.2 Fondo pluriennale vincolato (FPV)</w:t>
      </w:r>
    </w:p>
    <w:p w:rsidR="00A616EE" w:rsidRDefault="00A616EE">
      <w:pPr>
        <w:autoSpaceDE w:val="0"/>
        <w:autoSpaceDN w:val="0"/>
        <w:adjustRightInd w:val="0"/>
        <w:rPr>
          <w:rFonts w:ascii="Arial" w:hAnsi="Arial" w:cs="Arial"/>
          <w:b/>
          <w:bCs/>
          <w:color w:val="000000"/>
        </w:rPr>
      </w:pP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finanziaria di cui all’allegato 4/2 al d.lgs.118/2011 e rendere evidente la distanza temporale intercorrente tra l’acquisizione dei finanziamenti e l’effettivo impiego di tali risorse.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dell’art.183, comma 3 del Tuel in ordine al FPV riferito ai lavori pubblici;</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2016-2017-2018 di riferimento.</w:t>
      </w: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410843">
      <w:pPr>
        <w:pStyle w:val="Titolo2"/>
      </w:pPr>
      <w:bookmarkStart w:id="18" w:name="_Toc440869905"/>
      <w:r>
        <w:t>2. Previsioni di cassa</w:t>
      </w:r>
      <w:bookmarkEnd w:id="18"/>
      <w:r>
        <w:t xml:space="preserve"> </w:t>
      </w:r>
    </w:p>
    <w:p w:rsidR="00A616EE" w:rsidRDefault="00A616EE">
      <w:pPr>
        <w:rPr>
          <w:rFonts w:ascii="Arial" w:hAnsi="Arial" w:cs="Arial"/>
          <w:b/>
        </w:rPr>
      </w:pPr>
    </w:p>
    <w:bookmarkStart w:id="19" w:name="_MON_1512111425"/>
    <w:bookmarkEnd w:id="19"/>
    <w:p w:rsidR="00A616EE" w:rsidRDefault="00410843">
      <w:pPr>
        <w:rPr>
          <w:rFonts w:ascii="Arial" w:hAnsi="Arial" w:cs="Arial"/>
          <w:b/>
        </w:rPr>
      </w:pPr>
      <w:r>
        <w:rPr>
          <w:rFonts w:ascii="Arial" w:hAnsi="Arial" w:cs="Arial"/>
          <w:b/>
        </w:rPr>
        <w:object w:dxaOrig="9711" w:dyaOrig="7682">
          <v:shape id="_x0000_i1029" type="#_x0000_t75" style="width:486pt;height:384pt" o:ole="">
            <v:imagedata r:id="rId21" o:title=""/>
          </v:shape>
          <o:OLEObject Type="Embed" ProgID="Excel.Sheet.8" ShapeID="_x0000_i1029" DrawAspect="Content" ObjectID="_1514705712" r:id="rId22"/>
        </w:object>
      </w:r>
    </w:p>
    <w:p w:rsidR="00A616EE" w:rsidRDefault="00A616EE">
      <w:pPr>
        <w:pStyle w:val="Titolo2"/>
        <w:rPr>
          <w:b w:val="0"/>
          <w:sz w:val="22"/>
          <w:szCs w:val="22"/>
          <w:u w:val="none"/>
        </w:rPr>
      </w:pPr>
      <w:bookmarkStart w:id="20" w:name="_2._Verifica_equilibrio"/>
      <w:bookmarkStart w:id="21" w:name="_Toc346838820"/>
      <w:bookmarkEnd w:id="20"/>
    </w:p>
    <w:p w:rsidR="00A616EE" w:rsidRDefault="00410843">
      <w:pPr>
        <w:jc w:val="both"/>
        <w:rPr>
          <w:rFonts w:ascii="Arial" w:hAnsi="Arial" w:cs="Arial"/>
          <w:color w:val="000000"/>
          <w:sz w:val="22"/>
          <w:szCs w:val="22"/>
        </w:rPr>
      </w:pPr>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A616EE" w:rsidRDefault="00A616EE">
      <w:pPr>
        <w:pStyle w:val="Titolo2"/>
        <w:rPr>
          <w:b w:val="0"/>
          <w:sz w:val="22"/>
          <w:szCs w:val="22"/>
          <w:u w:val="none"/>
        </w:rPr>
      </w:pPr>
    </w:p>
    <w:p w:rsidR="00A616EE" w:rsidRDefault="00410843">
      <w:pPr>
        <w:rPr>
          <w:rFonts w:ascii="Arial" w:hAnsi="Arial" w:cs="Arial"/>
          <w:color w:val="000000"/>
          <w:sz w:val="22"/>
          <w:szCs w:val="22"/>
        </w:rPr>
      </w:pPr>
      <w:r>
        <w:rPr>
          <w:rFonts w:ascii="Arial" w:hAnsi="Arial" w:cs="Arial"/>
          <w:color w:val="000000"/>
          <w:sz w:val="22"/>
          <w:szCs w:val="22"/>
        </w:rPr>
        <w:t>Il saldo di cassa non negativo assicura il rispetto del comma dell’art.162 del Tuel;</w:t>
      </w:r>
    </w:p>
    <w:p w:rsidR="00A616EE" w:rsidRDefault="00A616EE">
      <w:pPr>
        <w:jc w:val="both"/>
        <w:rPr>
          <w:rFonts w:ascii="Arial" w:hAnsi="Arial" w:cs="Arial"/>
          <w:color w:val="000000"/>
          <w:sz w:val="22"/>
          <w:szCs w:val="22"/>
        </w:rPr>
      </w:pPr>
    </w:p>
    <w:p w:rsidR="00A616EE" w:rsidRDefault="00410843">
      <w:pPr>
        <w:jc w:val="both"/>
        <w:rPr>
          <w:rFonts w:ascii="Arial" w:hAnsi="Arial" w:cs="Arial"/>
          <w:color w:val="000000"/>
          <w:sz w:val="22"/>
          <w:szCs w:val="22"/>
        </w:rPr>
      </w:pPr>
      <w:r>
        <w:rPr>
          <w:rFonts w:ascii="Arial" w:hAnsi="Arial" w:cs="Arial"/>
          <w:color w:val="000000"/>
          <w:sz w:val="22"/>
          <w:szCs w:val="22"/>
        </w:rPr>
        <w:t xml:space="preserve">Il fondo iniziale di cassa comprende la cassa vincolata per euro……….. </w:t>
      </w:r>
    </w:p>
    <w:p w:rsidR="00A616EE" w:rsidRDefault="00A616EE">
      <w:pPr>
        <w:jc w:val="both"/>
        <w:rPr>
          <w:rFonts w:ascii="Arial" w:hAnsi="Arial" w:cs="Arial"/>
          <w:color w:val="000000"/>
          <w:sz w:val="22"/>
          <w:szCs w:val="22"/>
        </w:rPr>
      </w:pPr>
    </w:p>
    <w:p w:rsidR="00A616EE" w:rsidRDefault="00A616EE">
      <w:pPr>
        <w:rPr>
          <w:rFonts w:ascii="Arial" w:hAnsi="Arial" w:cs="Arial"/>
          <w:color w:val="000000"/>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rsidR="00A616EE" w:rsidRDefault="00A616EE">
      <w:pPr>
        <w:rPr>
          <w:rFonts w:ascii="Arial" w:hAnsi="Arial" w:cs="Arial"/>
          <w:sz w:val="22"/>
          <w:szCs w:val="22"/>
        </w:rPr>
      </w:pPr>
    </w:p>
    <w:bookmarkStart w:id="22" w:name="_MON_1513432777"/>
    <w:bookmarkEnd w:id="22"/>
    <w:p w:rsidR="00A616EE" w:rsidRDefault="00410843">
      <w:pPr>
        <w:rPr>
          <w:rFonts w:ascii="Arial" w:hAnsi="Arial" w:cs="Arial"/>
          <w:sz w:val="22"/>
          <w:szCs w:val="22"/>
        </w:rPr>
      </w:pPr>
      <w:r>
        <w:rPr>
          <w:rFonts w:ascii="Arial" w:hAnsi="Arial" w:cs="Arial"/>
          <w:sz w:val="22"/>
          <w:szCs w:val="22"/>
        </w:rPr>
        <w:object w:dxaOrig="9975" w:dyaOrig="6660">
          <v:shape id="_x0000_i1030" type="#_x0000_t75" style="width:499.5pt;height:332.25pt" o:ole="">
            <v:imagedata r:id="rId23" o:title=""/>
          </v:shape>
          <o:OLEObject Type="Embed" ProgID="Excel.Sheet.8" ShapeID="_x0000_i1030" DrawAspect="Content" ObjectID="_1514705713" r:id="rId24"/>
        </w:objec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b/>
          <w:u w:val="single"/>
        </w:rPr>
      </w:pPr>
      <w:r>
        <w:br w:type="page"/>
      </w:r>
    </w:p>
    <w:p w:rsidR="00A616EE" w:rsidRDefault="00410843">
      <w:pPr>
        <w:pStyle w:val="Titolo2"/>
      </w:pPr>
      <w:bookmarkStart w:id="23" w:name="_Toc440869906"/>
      <w:r>
        <w:lastRenderedPageBreak/>
        <w:t>3. Verifica equilibrio corrente, in conto capitale e finale anno 2016</w:t>
      </w:r>
      <w:bookmarkEnd w:id="21"/>
      <w:r>
        <w:t>-2018</w:t>
      </w:r>
      <w:bookmarkEnd w:id="23"/>
    </w:p>
    <w:p w:rsidR="00A616EE" w:rsidRDefault="00A616EE"/>
    <w:p w:rsidR="00A616EE" w:rsidRDefault="00410843">
      <w:pPr>
        <w:rPr>
          <w:rFonts w:ascii="Arial" w:hAnsi="Arial" w:cs="Arial"/>
          <w:sz w:val="22"/>
          <w:szCs w:val="22"/>
        </w:rPr>
      </w:pPr>
      <w:r>
        <w:rPr>
          <w:rFonts w:ascii="Arial" w:hAnsi="Arial" w:cs="Arial"/>
          <w:sz w:val="22"/>
          <w:szCs w:val="22"/>
        </w:rPr>
        <w:t>Gli equilibri richiesti dal comma 6 dell’art.162 del Tuel sono così assicurati:</w:t>
      </w:r>
    </w:p>
    <w:p w:rsidR="00A616EE" w:rsidRDefault="00A616EE"/>
    <w:bookmarkStart w:id="24" w:name="_MON_1497441630"/>
    <w:bookmarkEnd w:id="24"/>
    <w:p w:rsidR="00A616EE" w:rsidRDefault="00410843">
      <w:r>
        <w:object w:dxaOrig="9716" w:dyaOrig="11040">
          <v:shape id="_x0000_i1031" type="#_x0000_t75" style="width:470.25pt;height:554.25pt" o:ole="">
            <v:imagedata r:id="rId25" o:title=""/>
          </v:shape>
          <o:OLEObject Type="Embed" ProgID="Excel.Sheet.8" ShapeID="_x0000_i1031" DrawAspect="Content" ObjectID="_1514705714" r:id="rId26"/>
        </w:object>
      </w:r>
    </w:p>
    <w:p w:rsidR="00A616EE" w:rsidRDefault="00410843">
      <w:pPr>
        <w:rPr>
          <w:rFonts w:ascii="Arial" w:hAnsi="Arial" w:cs="Arial"/>
          <w:sz w:val="22"/>
          <w:szCs w:val="22"/>
        </w:rPr>
      </w:pPr>
      <w:r>
        <w:rPr>
          <w:rFonts w:ascii="Arial" w:hAnsi="Arial" w:cs="Arial"/>
          <w:sz w:val="22"/>
          <w:szCs w:val="22"/>
        </w:rPr>
        <w:br w:type="page"/>
      </w:r>
    </w:p>
    <w:p w:rsidR="00A616EE" w:rsidRDefault="00410843">
      <w:pPr>
        <w:jc w:val="both"/>
        <w:rPr>
          <w:rFonts w:ascii="Arial" w:hAnsi="Arial" w:cs="Arial"/>
          <w:color w:val="365F91" w:themeColor="accent1" w:themeShade="BF"/>
          <w:sz w:val="22"/>
          <w:szCs w:val="22"/>
        </w:rPr>
      </w:pPr>
      <w:r>
        <w:rPr>
          <w:rFonts w:ascii="Arial" w:hAnsi="Arial" w:cs="Arial"/>
          <w:sz w:val="22"/>
          <w:szCs w:val="22"/>
        </w:rPr>
        <w:lastRenderedPageBreak/>
        <w:t>L’importo di euro…….. di entrate in conto capitale destinate al ripiano del bilancio corrente sono costituite da…………………..(</w:t>
      </w:r>
      <w:r>
        <w:rPr>
          <w:rFonts w:ascii="Arial" w:hAnsi="Arial" w:cs="Arial"/>
          <w:color w:val="365F91" w:themeColor="accent1" w:themeShade="BF"/>
          <w:sz w:val="22"/>
          <w:szCs w:val="22"/>
        </w:rPr>
        <w:t xml:space="preserve">esempio: per il 2016 e 2017 contributo per permesso di costruire e relative sanzioni, IVA su alienazioni). </w:t>
      </w:r>
    </w:p>
    <w:p w:rsidR="00A616EE" w:rsidRDefault="00A616EE">
      <w:pPr>
        <w:jc w:val="both"/>
        <w:rPr>
          <w:rFonts w:ascii="Arial" w:hAnsi="Arial" w:cs="Arial"/>
          <w:color w:val="548DD4" w:themeColor="text2" w:themeTint="99"/>
          <w:sz w:val="22"/>
          <w:szCs w:val="22"/>
        </w:rPr>
      </w:pPr>
    </w:p>
    <w:p w:rsidR="00A616EE" w:rsidRDefault="00410843">
      <w:pPr>
        <w:jc w:val="both"/>
        <w:rPr>
          <w:rFonts w:ascii="Arial" w:hAnsi="Arial" w:cs="Arial"/>
          <w:sz w:val="22"/>
          <w:szCs w:val="22"/>
        </w:rPr>
      </w:pPr>
      <w:r>
        <w:rPr>
          <w:rFonts w:ascii="Arial" w:hAnsi="Arial" w:cs="Arial"/>
          <w:sz w:val="22"/>
          <w:szCs w:val="22"/>
        </w:rPr>
        <w:t xml:space="preserve">L’importo di euro ………………. di entrate di parte corrente destinate a spese di investimento sono costituite da…………………….. </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L’avanzo di parte corrente è destinato a:</w:t>
      </w:r>
    </w:p>
    <w:p w:rsidR="00A616EE" w:rsidRDefault="00410843">
      <w:pPr>
        <w:pStyle w:val="Paragrafoelenco"/>
        <w:numPr>
          <w:ilvl w:val="0"/>
          <w:numId w:val="20"/>
        </w:numPr>
        <w:jc w:val="both"/>
        <w:rPr>
          <w:rFonts w:ascii="Arial" w:hAnsi="Arial" w:cs="Arial"/>
          <w:sz w:val="22"/>
          <w:szCs w:val="22"/>
        </w:rPr>
      </w:pPr>
      <w:r>
        <w:rPr>
          <w:rFonts w:ascii="Arial" w:hAnsi="Arial" w:cs="Arial"/>
          <w:sz w:val="22"/>
          <w:szCs w:val="22"/>
        </w:rPr>
        <w:t>al finanziamento del saldo negativo delle partite finanziarie;</w:t>
      </w:r>
    </w:p>
    <w:p w:rsidR="00A616EE" w:rsidRDefault="00410843">
      <w:pPr>
        <w:pStyle w:val="Paragrafoelenco"/>
        <w:numPr>
          <w:ilvl w:val="0"/>
          <w:numId w:val="20"/>
        </w:numPr>
        <w:jc w:val="both"/>
        <w:rPr>
          <w:rFonts w:ascii="Arial" w:hAnsi="Arial" w:cs="Arial"/>
          <w:sz w:val="22"/>
          <w:szCs w:val="22"/>
        </w:rPr>
      </w:pPr>
      <w:r>
        <w:rPr>
          <w:rFonts w:ascii="Arial" w:hAnsi="Arial" w:cs="Arial"/>
          <w:sz w:val="22"/>
          <w:szCs w:val="22"/>
        </w:rPr>
        <w:t>................................................</w:t>
      </w:r>
    </w:p>
    <w:p w:rsidR="00A616EE" w:rsidRDefault="00A616EE">
      <w:pPr>
        <w:jc w:val="both"/>
        <w:rPr>
          <w:rFonts w:ascii="Arial" w:hAnsi="Arial" w:cs="Arial"/>
          <w:b/>
        </w:rPr>
      </w:pPr>
    </w:p>
    <w:p w:rsidR="00A616EE" w:rsidRDefault="00410843">
      <w:pPr>
        <w:rPr>
          <w:rFonts w:ascii="Arial" w:hAnsi="Arial" w:cs="Arial"/>
          <w:b/>
        </w:rPr>
      </w:pPr>
      <w:r>
        <w:rPr>
          <w:rFonts w:ascii="Arial" w:hAnsi="Arial" w:cs="Arial"/>
          <w:b/>
        </w:rPr>
        <w:br w:type="page"/>
      </w:r>
    </w:p>
    <w:p w:rsidR="00A616EE" w:rsidRDefault="00A616EE">
      <w:pPr>
        <w:rPr>
          <w:rFonts w:ascii="Arial" w:hAnsi="Arial" w:cs="Arial"/>
          <w:b/>
        </w:rPr>
      </w:pPr>
    </w:p>
    <w:bookmarkStart w:id="25" w:name="_MON_1497441881"/>
    <w:bookmarkEnd w:id="25"/>
    <w:p w:rsidR="00A616EE" w:rsidRDefault="00410843">
      <w:pPr>
        <w:rPr>
          <w:rFonts w:ascii="Arial" w:hAnsi="Arial" w:cs="Arial"/>
          <w:b/>
        </w:rPr>
      </w:pPr>
      <w:r>
        <w:rPr>
          <w:rFonts w:ascii="Arial" w:hAnsi="Arial" w:cs="Arial"/>
          <w:b/>
        </w:rPr>
        <w:object w:dxaOrig="9600" w:dyaOrig="11832">
          <v:shape id="_x0000_i1032" type="#_x0000_t75" style="width:475.5pt;height:592.5pt" o:ole="">
            <v:imagedata r:id="rId27" o:title=""/>
          </v:shape>
          <o:OLEObject Type="Embed" ProgID="Excel.Sheet.8" ShapeID="_x0000_i1032" DrawAspect="Content" ObjectID="_1514705715" r:id="rId28"/>
        </w:object>
      </w:r>
    </w:p>
    <w:p w:rsidR="00A616EE" w:rsidRDefault="00A616EE">
      <w:pPr>
        <w:spacing w:before="120"/>
        <w:rPr>
          <w:rFonts w:ascii="Arial" w:hAnsi="Arial" w:cs="Arial"/>
          <w:b/>
          <w:i/>
          <w:color w:val="365F91"/>
          <w:sz w:val="18"/>
        </w:rPr>
      </w:pPr>
    </w:p>
    <w:p w:rsidR="00A616EE" w:rsidRDefault="00410843">
      <w:pPr>
        <w:pStyle w:val="Titolo2"/>
      </w:pPr>
      <w:bookmarkStart w:id="26" w:name="_Toc440869907"/>
      <w:r>
        <w:t>4. Entrate e spese di carattere non ripetitivo</w:t>
      </w:r>
      <w:bookmarkEnd w:id="26"/>
    </w:p>
    <w:p w:rsidR="00A616EE" w:rsidRDefault="00410843">
      <w:pPr>
        <w:spacing w:before="120"/>
        <w:jc w:val="both"/>
        <w:rPr>
          <w:rFonts w:ascii="Arial" w:hAnsi="Arial" w:cs="Arial"/>
          <w:sz w:val="22"/>
          <w:szCs w:val="22"/>
        </w:rPr>
      </w:pPr>
      <w:r>
        <w:rPr>
          <w:rFonts w:ascii="Arial" w:hAnsi="Arial" w:cs="Arial"/>
          <w:sz w:val="22"/>
          <w:szCs w:val="22"/>
        </w:rPr>
        <w:t>L’articolo 25, comma 1, lettera b) della legge 31/12/2009, n.196 distingue le entrate ricorrenti da quelle non ricorrenti, a seconda che si riferiscano a proventi la cui acquisizione sia prevista a regime ovvero limitata a uno o più esercizi.</w:t>
      </w:r>
    </w:p>
    <w:p w:rsidR="00A616EE" w:rsidRDefault="00410843">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rsidR="00A616EE" w:rsidRDefault="00410843">
      <w:pPr>
        <w:spacing w:before="120"/>
        <w:jc w:val="both"/>
        <w:rPr>
          <w:rFonts w:ascii="Arial" w:hAnsi="Arial" w:cs="Arial"/>
          <w:i/>
          <w:sz w:val="22"/>
          <w:szCs w:val="22"/>
        </w:rPr>
      </w:pPr>
      <w:r>
        <w:rPr>
          <w:rFonts w:ascii="Arial" w:hAnsi="Arial" w:cs="Arial"/>
          <w:i/>
          <w:sz w:val="22"/>
          <w:szCs w:val="22"/>
        </w:rPr>
        <w:lastRenderedPageBreak/>
        <w:t>Tutti i trasferimenti in conto capitale sono non ricorrenti a meno che non sia espressamente definiti “continuativi” dal provvedimento o dalla norma che ne autorizza l’erogazione.</w:t>
      </w:r>
    </w:p>
    <w:p w:rsidR="00A616EE" w:rsidRDefault="00410843">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A616EE" w:rsidRDefault="00410843">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A616EE" w:rsidRDefault="00410843">
      <w:pPr>
        <w:spacing w:before="120"/>
        <w:jc w:val="both"/>
        <w:rPr>
          <w:rFonts w:ascii="Arial" w:hAnsi="Arial" w:cs="Arial"/>
          <w:i/>
          <w:sz w:val="22"/>
          <w:szCs w:val="22"/>
        </w:rPr>
      </w:pPr>
      <w:r>
        <w:rPr>
          <w:rFonts w:ascii="Arial" w:hAnsi="Arial" w:cs="Arial"/>
          <w:i/>
          <w:sz w:val="22"/>
          <w:szCs w:val="22"/>
        </w:rPr>
        <w:t>Le entrate da concessioni pluriennali che non garantiscono accertamenti costanti negli esercizi e costituiscono entrate straordinarie non ricorrenti sono destinate al finanziamento di interventi di investimento. (vedi punto 3.10 del principio contabile applicato 4/2)</w:t>
      </w:r>
    </w:p>
    <w:p w:rsidR="00A616EE" w:rsidRDefault="00A616EE">
      <w:pPr>
        <w:spacing w:before="120"/>
        <w:jc w:val="both"/>
        <w:rPr>
          <w:rFonts w:ascii="Arial" w:hAnsi="Arial" w:cs="Arial"/>
          <w:b/>
          <w:i/>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titolo I le seguenti spese non ricorrenti </w:t>
      </w:r>
    </w:p>
    <w:bookmarkStart w:id="27" w:name="_MON_1513856869"/>
    <w:bookmarkEnd w:id="27"/>
    <w:p w:rsidR="00A616EE" w:rsidRDefault="00410843">
      <w:pPr>
        <w:spacing w:before="120"/>
        <w:rPr>
          <w:rFonts w:ascii="Arial" w:hAnsi="Arial" w:cs="Arial"/>
          <w:sz w:val="22"/>
          <w:szCs w:val="22"/>
        </w:rPr>
      </w:pPr>
      <w:r>
        <w:rPr>
          <w:rFonts w:ascii="Arial" w:hAnsi="Arial" w:cs="Arial"/>
          <w:sz w:val="22"/>
          <w:szCs w:val="22"/>
        </w:rPr>
        <w:object w:dxaOrig="10120" w:dyaOrig="5603">
          <v:shape id="_x0000_i1033" type="#_x0000_t75" style="width:506.25pt;height:280.5pt" o:ole="">
            <v:imagedata r:id="rId29" o:title=""/>
          </v:shape>
          <o:OLEObject Type="Embed" ProgID="Excel.Sheet.12" ShapeID="_x0000_i1033" DrawAspect="Content" ObjectID="_1514705716" r:id="rId30"/>
        </w:object>
      </w:r>
    </w:p>
    <w:p w:rsidR="00A616EE" w:rsidRDefault="00A616EE">
      <w:pPr>
        <w:spacing w:before="120"/>
        <w:rPr>
          <w:rFonts w:ascii="Arial" w:hAnsi="Arial" w:cs="Arial"/>
          <w:b/>
          <w:i/>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u w:val="single"/>
        </w:rPr>
      </w:pPr>
    </w:p>
    <w:p w:rsidR="00A616EE" w:rsidRDefault="00410843">
      <w:pPr>
        <w:pStyle w:val="Titolo2"/>
      </w:pPr>
      <w:bookmarkStart w:id="28" w:name="_Toc346838823"/>
      <w:bookmarkStart w:id="29" w:name="_Toc440869908"/>
      <w:r>
        <w:lastRenderedPageBreak/>
        <w:t>5. Finanziamento della spesa del titolo II</w:t>
      </w:r>
      <w:bookmarkEnd w:id="28"/>
      <w:bookmarkEnd w:id="29"/>
    </w:p>
    <w:p w:rsidR="00A616EE" w:rsidRDefault="00A616EE"/>
    <w:p w:rsidR="00A616EE" w:rsidRDefault="00410843">
      <w:pPr>
        <w:jc w:val="both"/>
        <w:rPr>
          <w:rFonts w:ascii="Arial" w:hAnsi="Arial" w:cs="Arial"/>
          <w:sz w:val="22"/>
          <w:szCs w:val="22"/>
        </w:rPr>
      </w:pPr>
      <w:r>
        <w:rPr>
          <w:rFonts w:ascii="Arial" w:hAnsi="Arial" w:cs="Arial"/>
          <w:sz w:val="22"/>
          <w:szCs w:val="22"/>
        </w:rPr>
        <w:t>Il titolo II della spesa, al netto del fondo pluriennale vincolato, è finanziato con la seguente previsione di risorse distinta in mezzi propri e mezzi di terzi:</w:t>
      </w:r>
    </w:p>
    <w:p w:rsidR="00A616EE" w:rsidRDefault="00A616EE">
      <w:pPr>
        <w:jc w:val="both"/>
        <w:rPr>
          <w:rFonts w:ascii="Arial" w:hAnsi="Arial" w:cs="Arial"/>
          <w:sz w:val="22"/>
          <w:szCs w:val="22"/>
        </w:rPr>
      </w:pPr>
    </w:p>
    <w:bookmarkStart w:id="30" w:name="_MON_1512278369"/>
    <w:bookmarkEnd w:id="30"/>
    <w:p w:rsidR="00A616EE" w:rsidRDefault="00410843">
      <w:pPr>
        <w:jc w:val="both"/>
        <w:rPr>
          <w:rFonts w:ascii="Arial" w:hAnsi="Arial" w:cs="Arial"/>
          <w:sz w:val="22"/>
          <w:szCs w:val="22"/>
        </w:rPr>
      </w:pPr>
      <w:r>
        <w:rPr>
          <w:rFonts w:ascii="Arial" w:hAnsi="Arial" w:cs="Arial"/>
          <w:sz w:val="22"/>
          <w:szCs w:val="22"/>
        </w:rPr>
        <w:object w:dxaOrig="8967" w:dyaOrig="4925">
          <v:shape id="_x0000_i1034" type="#_x0000_t75" style="width:448.5pt;height:246.75pt" o:ole="">
            <v:imagedata r:id="rId31" o:title=""/>
          </v:shape>
          <o:OLEObject Type="Embed" ProgID="Excel.Sheet.12" ShapeID="_x0000_i1034" DrawAspect="Content" ObjectID="_1514705717" r:id="rId32"/>
        </w:object>
      </w:r>
    </w:p>
    <w:p w:rsidR="00A616EE" w:rsidRDefault="00A616EE">
      <w:pPr>
        <w:jc w:val="both"/>
        <w:rPr>
          <w:rFonts w:ascii="Arial" w:hAnsi="Arial" w:cs="Arial"/>
          <w:sz w:val="22"/>
          <w:szCs w:val="22"/>
        </w:rPr>
      </w:pPr>
    </w:p>
    <w:p w:rsidR="00A616EE" w:rsidRDefault="00410843">
      <w:pPr>
        <w:tabs>
          <w:tab w:val="left" w:pos="426"/>
        </w:tabs>
        <w:autoSpaceDE w:val="0"/>
        <w:autoSpaceDN w:val="0"/>
        <w:adjustRightInd w:val="0"/>
        <w:spacing w:before="120" w:after="120"/>
        <w:ind w:right="-285"/>
        <w:contextualSpacing/>
        <w:jc w:val="both"/>
        <w:rPr>
          <w:rFonts w:ascii="Arial" w:hAnsi="Arial" w:cs="Arial"/>
          <w:color w:val="0070C0"/>
          <w:sz w:val="22"/>
          <w:szCs w:val="22"/>
        </w:rPr>
      </w:pPr>
      <w:r>
        <w:rPr>
          <w:rFonts w:ascii="Arial" w:hAnsi="Arial" w:cs="Arial"/>
          <w:color w:val="0070C0"/>
          <w:sz w:val="22"/>
          <w:szCs w:val="22"/>
        </w:rPr>
        <w:t>Come indicato dal principio contabile applicato 4/2</w:t>
      </w:r>
    </w:p>
    <w:p w:rsidR="00A616EE" w:rsidRDefault="00410843">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degli investimenti imputati all’esercizio in corso di gestione, può essere costituita da:</w:t>
      </w:r>
    </w:p>
    <w:p w:rsidR="00A616EE" w:rsidRDefault="00410843">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un’obbligazione giuridica perfezionata o, fino all’esercizio 2015,  l’autorizzazione all’indebitamento con legge regionale;</w:t>
      </w:r>
    </w:p>
    <w:p w:rsidR="00A616EE" w:rsidRDefault="00410843">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 xml:space="preserve">il saldo corrente dell’esercizio cui è imputata la spesa, risultante dal prospetto degli equilibri allegato al bilancio di previsione. </w:t>
      </w:r>
    </w:p>
    <w:p w:rsidR="00A616EE" w:rsidRDefault="00410843">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finanziaria delle spese di investimento imputate agli esercizi successivi a quello in corso di gestione può essere costituita da una delle seguenti modalità alternative:</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 obbligazione giuridica perfezionata;</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 xml:space="preserve">da una quota del margine corrente di competenza finanziaria dell’equilibrio di parte corrente  rappresentato nel prospetto degli equilibri allegato al bilancio di previsione, di importo non superiore ai limiti previsti dal principio contabile generale della contabilità finanziaria. Tale limite identifica la quota della previsione del margine corrente di competenza che può considerarsi consolidata, e costituire copertura agli investimenti imputati agli esercizi futuri compresi nel bilancio di previsione. </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50 % delle previsioni riguardanti l’incremento di gettito derivante dall’applicazione di nuove o maggiori aliquote fiscali e derivanti dalla maggiorazione di oneri concessori e sanzioni, formalmente deliberate, stanziate nel bilancio di previsione e non accertate negli ultimi tre esercizi rendicontati, al netto dell’eventuale relativo FCDE. Trattandosi di previsioni di nuove e maggiore entrate, tali risorse non sono comprese nella quota consolidata del margine corrente di cui al precedente punto;</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riduzioni permanenti della spesa corrente, realizzate nell’esercizio in corso e risultanti da un titolo giuridico perfezionato, non compresa nella quota del margine corrente consolidata.</w:t>
      </w:r>
    </w:p>
    <w:p w:rsidR="00A616EE" w:rsidRDefault="00A616EE">
      <w:pPr>
        <w:jc w:val="both"/>
        <w:rPr>
          <w:rFonts w:ascii="Arial" w:hAnsi="Arial" w:cs="Arial"/>
          <w:sz w:val="22"/>
          <w:szCs w:val="22"/>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410843">
      <w:pPr>
        <w:pStyle w:val="Titolo2"/>
      </w:pPr>
      <w:bookmarkStart w:id="31" w:name="_Toc440869909"/>
      <w:r>
        <w:t>6. La nota integrativa</w:t>
      </w:r>
      <w:bookmarkEnd w:id="31"/>
    </w:p>
    <w:p w:rsidR="00A616EE" w:rsidRDefault="00410843">
      <w:pPr>
        <w:pStyle w:val="provvr0"/>
        <w:rPr>
          <w:rFonts w:ascii="Arial" w:hAnsi="Arial" w:cs="Arial"/>
        </w:rPr>
      </w:pPr>
      <w:r>
        <w:rPr>
          <w:rFonts w:ascii="Arial" w:hAnsi="Arial" w:cs="Arial"/>
        </w:rPr>
        <w:t>La nota integrativa allegata al bilancio di previsione indica come disposto dal comma 5 dell’art.11 del d.lgs.23/6/2011 n.118 tutte le seguenti informazioni:</w:t>
      </w:r>
    </w:p>
    <w:p w:rsidR="00A616EE" w:rsidRDefault="00410843">
      <w:pPr>
        <w:jc w:val="both"/>
        <w:rPr>
          <w:rFonts w:ascii="Arial" w:hAnsi="Arial" w:cs="Arial"/>
        </w:rPr>
      </w:pPr>
      <w:r>
        <w:rPr>
          <w:rFonts w:ascii="Arial" w:hAnsi="Arial" w:cs="Arial"/>
        </w:rPr>
        <w:t xml:space="preserve">a)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A616EE" w:rsidRDefault="00410843">
      <w:pPr>
        <w:jc w:val="both"/>
        <w:rPr>
          <w:rFonts w:ascii="Arial" w:hAnsi="Arial" w:cs="Arial"/>
        </w:rPr>
      </w:pPr>
      <w:r>
        <w:rPr>
          <w:rFonts w:ascii="Arial" w:hAnsi="Arial" w:cs="Arial"/>
        </w:rPr>
        <w:t xml:space="preserve">b)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c) 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d) l'elenco degli interventi programmati per spese di investimento finanziati col ricorso al debito e con le risorse disponibili; </w:t>
      </w:r>
    </w:p>
    <w:p w:rsidR="00A616EE" w:rsidRDefault="00410843">
      <w:pPr>
        <w:jc w:val="both"/>
        <w:rPr>
          <w:rFonts w:ascii="Arial" w:hAnsi="Arial" w:cs="Arial"/>
        </w:rPr>
      </w:pPr>
      <w:r>
        <w:rPr>
          <w:rFonts w:ascii="Arial" w:hAnsi="Arial" w:cs="Arial"/>
        </w:rPr>
        <w:t xml:space="preserve">e)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A616EE" w:rsidRDefault="00410843">
      <w:pPr>
        <w:jc w:val="both"/>
        <w:rPr>
          <w:rFonts w:ascii="Arial" w:hAnsi="Arial" w:cs="Arial"/>
        </w:rPr>
      </w:pPr>
      <w:r>
        <w:rPr>
          <w:rFonts w:ascii="Arial" w:hAnsi="Arial" w:cs="Arial"/>
        </w:rPr>
        <w:t xml:space="preserve">f) l'elenco delle garanzie principali o sussidiarie prestate dall'ente a favore di enti e di altri soggetti ai sensi delle leggi vigenti; </w:t>
      </w:r>
    </w:p>
    <w:p w:rsidR="00A616EE" w:rsidRDefault="00410843">
      <w:pPr>
        <w:jc w:val="both"/>
        <w:rPr>
          <w:rFonts w:ascii="Arial" w:hAnsi="Arial" w:cs="Arial"/>
        </w:rPr>
      </w:pPr>
      <w:r>
        <w:rPr>
          <w:rFonts w:ascii="Arial" w:hAnsi="Arial" w:cs="Arial"/>
        </w:rPr>
        <w:t xml:space="preserve">g) gli oneri e gli impegni finanziari stimati e stanziati in bilancio, derivanti da contratti relativi a strumenti finanziari derivati o da contratti di finanziamento che includono una componente derivata; </w:t>
      </w:r>
    </w:p>
    <w:p w:rsidR="00A616EE" w:rsidRDefault="00410843">
      <w:pPr>
        <w:jc w:val="both"/>
        <w:rPr>
          <w:rFonts w:ascii="Arial" w:hAnsi="Arial" w:cs="Arial"/>
        </w:rPr>
      </w:pPr>
      <w:r>
        <w:rPr>
          <w:rFonts w:ascii="Arial" w:hAnsi="Arial" w:cs="Arial"/>
        </w:rPr>
        <w:t>h) l'elenco dei propri enti ed organismi strumentali, precisando che i relativi bilanci consuntivi sono consultabili nel proprio sito internet fermo restando quanto previsto per gli enti locali dall'</w:t>
      </w:r>
      <w:r>
        <w:rPr>
          <w:rFonts w:ascii="Arial" w:hAnsi="Arial" w:cs="Arial"/>
          <w:i/>
          <w:iCs/>
        </w:rPr>
        <w:t>art. 172, comma 1, lettera a) del Tuel;</w:t>
      </w:r>
      <w:r>
        <w:rPr>
          <w:rFonts w:ascii="Arial" w:hAnsi="Arial" w:cs="Arial"/>
        </w:rPr>
        <w:t xml:space="preserve"> </w:t>
      </w:r>
    </w:p>
    <w:p w:rsidR="00A616EE" w:rsidRDefault="00410843">
      <w:pPr>
        <w:jc w:val="both"/>
        <w:rPr>
          <w:rFonts w:ascii="Arial" w:hAnsi="Arial" w:cs="Arial"/>
        </w:rPr>
      </w:pPr>
      <w:r>
        <w:rPr>
          <w:rFonts w:ascii="Arial" w:hAnsi="Arial" w:cs="Arial"/>
        </w:rPr>
        <w:t xml:space="preserve">i) l'elenco delle partecipazioni possedute con l'indicazione della relativa quota percentuale; </w:t>
      </w:r>
    </w:p>
    <w:p w:rsidR="00A616EE" w:rsidRDefault="00410843">
      <w:pPr>
        <w:jc w:val="both"/>
        <w:rPr>
          <w:rFonts w:ascii="Arial" w:hAnsi="Arial" w:cs="Arial"/>
        </w:rPr>
      </w:pPr>
      <w:r>
        <w:rPr>
          <w:rFonts w:ascii="Arial" w:hAnsi="Arial" w:cs="Arial"/>
        </w:rPr>
        <w:t>j) altre informazioni riguardanti le previsioni, richieste dalla legge o necessarie per l'interpretazione del bilancio.</w:t>
      </w:r>
    </w:p>
    <w:p w:rsidR="00A616EE" w:rsidRDefault="00A616EE">
      <w:pPr>
        <w:rPr>
          <w:rFonts w:ascii="Arial" w:hAnsi="Arial" w:cs="Arial"/>
        </w:rPr>
      </w:pPr>
    </w:p>
    <w:p w:rsidR="00A616EE" w:rsidRDefault="00410843">
      <w:pPr>
        <w:jc w:val="both"/>
        <w:rPr>
          <w:rFonts w:ascii="Arial" w:hAnsi="Arial" w:cs="Arial"/>
          <w:sz w:val="20"/>
        </w:rPr>
      </w:pPr>
      <w:r>
        <w:rPr>
          <w:rFonts w:ascii="Arial" w:hAnsi="Arial" w:cs="Arial"/>
          <w:sz w:val="20"/>
        </w:rPr>
        <w:t>(Indicare i punti non illustrati nella nota integrativa o le eventuali carenze nelle informazioni indicate nella stessa)</w:t>
      </w:r>
    </w:p>
    <w:p w:rsidR="00A616EE" w:rsidRDefault="00A616EE">
      <w:pPr>
        <w:jc w:val="both"/>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410843">
      <w:pPr>
        <w:pStyle w:val="Titolo1"/>
        <w:shd w:val="clear" w:color="auto" w:fill="B6DDE8" w:themeFill="accent5" w:themeFillTint="66"/>
      </w:pPr>
      <w:bookmarkStart w:id="32" w:name="_VERIFICA_COERENZA_DELLE"/>
      <w:bookmarkStart w:id="33" w:name="_Toc346838827"/>
      <w:bookmarkStart w:id="34" w:name="_Toc440869910"/>
      <w:bookmarkEnd w:id="32"/>
      <w:r>
        <w:t>VERIFICA COERENZA DELLE PREVISIONI</w:t>
      </w:r>
      <w:bookmarkEnd w:id="33"/>
      <w:bookmarkEnd w:id="34"/>
    </w:p>
    <w:p w:rsidR="00A616EE" w:rsidRDefault="00A616EE">
      <w:pPr>
        <w:spacing w:after="60"/>
        <w:rPr>
          <w:rFonts w:ascii="Arial" w:hAnsi="Arial" w:cs="Arial"/>
          <w:i/>
          <w:sz w:val="20"/>
        </w:rPr>
      </w:pPr>
    </w:p>
    <w:p w:rsidR="00A616EE" w:rsidRDefault="00410843">
      <w:pPr>
        <w:pStyle w:val="Titolo2"/>
      </w:pPr>
      <w:bookmarkStart w:id="35" w:name="_Toc346838828"/>
      <w:bookmarkStart w:id="36" w:name="_Toc440869911"/>
      <w:r>
        <w:t>7. Verifica della coerenza interna</w:t>
      </w:r>
      <w:bookmarkEnd w:id="35"/>
      <w:bookmarkEnd w:id="36"/>
    </w:p>
    <w:p w:rsidR="00A616EE" w:rsidRDefault="00A616EE">
      <w:pPr>
        <w:spacing w:after="60"/>
        <w:rPr>
          <w:rFonts w:ascii="Arial" w:hAnsi="Arial" w:cs="Arial"/>
          <w:b/>
          <w:sz w:val="22"/>
          <w:szCs w:val="22"/>
          <w:u w:val="single"/>
        </w:rPr>
      </w:pPr>
    </w:p>
    <w:p w:rsidR="00A616EE" w:rsidRDefault="00410843">
      <w:pPr>
        <w:spacing w:after="60"/>
        <w:jc w:val="both"/>
        <w:rPr>
          <w:rFonts w:ascii="Arial" w:hAnsi="Arial" w:cs="Arial"/>
          <w:sz w:val="22"/>
          <w:szCs w:val="22"/>
        </w:rPr>
      </w:pPr>
      <w:r>
        <w:rPr>
          <w:rFonts w:ascii="Arial" w:hAnsi="Arial" w:cs="Arial"/>
          <w:sz w:val="22"/>
          <w:szCs w:val="22"/>
        </w:rPr>
        <w:t>L’organo di revisione ritiene che le previsioni per gli anni 2016-2018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A616EE" w:rsidRDefault="00A616EE">
      <w:pPr>
        <w:spacing w:after="60"/>
        <w:jc w:val="both"/>
        <w:rPr>
          <w:rFonts w:ascii="Arial" w:hAnsi="Arial" w:cs="Arial"/>
          <w:sz w:val="22"/>
          <w:szCs w:val="22"/>
        </w:rPr>
      </w:pPr>
    </w:p>
    <w:p w:rsidR="00A616EE" w:rsidRDefault="00410843">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A616EE" w:rsidRDefault="00A616EE">
      <w:pPr>
        <w:autoSpaceDE w:val="0"/>
        <w:autoSpaceDN w:val="0"/>
        <w:adjustRightInd w:val="0"/>
        <w:rPr>
          <w:rFonts w:ascii="Arial" w:hAnsi="Arial" w:cs="Arial"/>
          <w:b/>
          <w:bCs/>
          <w:sz w:val="22"/>
          <w:szCs w:val="22"/>
        </w:rPr>
      </w:pPr>
    </w:p>
    <w:p w:rsidR="00A616EE" w:rsidRDefault="00410843">
      <w:pPr>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(Allegato n. 4/1 al d.lgs. 118/2011).</w:t>
      </w:r>
    </w:p>
    <w:p w:rsidR="00A616EE" w:rsidRDefault="00410843">
      <w:pPr>
        <w:rPr>
          <w:rFonts w:ascii="Arial" w:hAnsi="Arial" w:cs="Arial"/>
          <w:i/>
          <w:sz w:val="22"/>
          <w:szCs w:val="22"/>
        </w:rPr>
      </w:pPr>
      <w:r>
        <w:rPr>
          <w:rFonts w:ascii="Arial" w:hAnsi="Arial" w:cs="Arial"/>
          <w:sz w:val="22"/>
          <w:szCs w:val="22"/>
        </w:rPr>
        <w:t>Sul Dup e relativa nota di aggiornamento l’organo di revisione ha espresso parere con verbali n….. del e numero…… del…… attestando la sua coerenza, attendibilità e congruità (</w:t>
      </w:r>
      <w:r>
        <w:rPr>
          <w:rFonts w:ascii="Arial" w:hAnsi="Arial" w:cs="Arial"/>
          <w:i/>
          <w:sz w:val="22"/>
          <w:szCs w:val="22"/>
        </w:rPr>
        <w:t>oppure: rilevando le seguenti criticità in ordine alla coerenza, attendibilità e congruità).</w: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(Il DUP:</w:t>
      </w: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si compone di due sezioni: la Sezione Strategica (SeS) e la Sezione Operativa (SeO), la</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prima con un orizzonte temporale di riferimento pari a quello del mandato</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amministrativo, la seconda pari a quello del bilancio di previsione;</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SeS sviluppa e concretizza le linee programmatiche di mandato di cui all’art. 46</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comma 3 del decreto legislativo 18 agosto 2000, n. 267 e individua, in coerenza con il</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quadro normativo di riferimento, gli indirizzi strategici dell’ente;</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redatta, per il suo contenuto finanziario, per competenza e cassa, si fonda su</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valutazioni di natura economico-patrimoniale, copre un arco temporale pari a quello</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del bilancio di previsione e individua, per ogni singola missione, i programmi che l’ente</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intende realizzare per conseguire gli obiettivi strategici definiti nella SeS;</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suddivisa nelle due parti previste e riporta il contenuto minimo previsto dal</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 xml:space="preserve"> Principio contabile applicato della programmazione  e più in generale è redatta secondo le indicazioni contenute nel citato principio contabile.)</w:t>
      </w:r>
    </w:p>
    <w:p w:rsidR="00A616EE" w:rsidRDefault="00A616EE">
      <w:pPr>
        <w:rPr>
          <w:rFonts w:ascii="Arial" w:hAnsi="Arial" w:cs="Arial"/>
          <w:b/>
          <w:color w:val="548DD4" w:themeColor="text2" w:themeTint="99"/>
          <w:sz w:val="22"/>
          <w:szCs w:val="22"/>
          <w:u w:val="single"/>
        </w:rPr>
      </w:pPr>
    </w:p>
    <w:p w:rsidR="00A616EE" w:rsidRDefault="00410843">
      <w:pPr>
        <w:jc w:val="both"/>
        <w:rPr>
          <w:rFonts w:ascii="Arial" w:hAnsi="Arial" w:cs="Arial"/>
          <w:b/>
          <w:sz w:val="22"/>
          <w:szCs w:val="22"/>
          <w:u w:val="single"/>
        </w:rPr>
      </w:pPr>
      <w:r>
        <w:rPr>
          <w:rFonts w:ascii="Arial" w:hAnsi="Arial" w:cs="Arial"/>
          <w:b/>
          <w:sz w:val="22"/>
          <w:szCs w:val="22"/>
          <w:u w:val="single"/>
        </w:rPr>
        <w:t>7.2. Verifica adozione strumenti obbligatori di programmazione di settore e loro coerenza con le previsioni</w:t>
      </w:r>
    </w:p>
    <w:p w:rsidR="00A616EE" w:rsidRDefault="00A616EE">
      <w:pPr>
        <w:spacing w:after="60"/>
        <w:rPr>
          <w:rFonts w:ascii="Arial" w:hAnsi="Arial" w:cs="Arial"/>
          <w:b/>
          <w:sz w:val="22"/>
          <w:szCs w:val="22"/>
        </w:rPr>
      </w:pPr>
    </w:p>
    <w:p w:rsidR="00A616EE" w:rsidRDefault="00410843">
      <w:pPr>
        <w:spacing w:after="60"/>
        <w:rPr>
          <w:rFonts w:ascii="Arial" w:hAnsi="Arial" w:cs="Arial"/>
          <w:b/>
          <w:sz w:val="22"/>
          <w:szCs w:val="22"/>
        </w:rPr>
      </w:pPr>
      <w:r>
        <w:rPr>
          <w:rFonts w:ascii="Arial" w:hAnsi="Arial" w:cs="Arial"/>
          <w:b/>
          <w:sz w:val="22"/>
          <w:szCs w:val="22"/>
        </w:rPr>
        <w:t>7.2.1. programma triennale lavori pubblici</w:t>
      </w:r>
    </w:p>
    <w:p w:rsidR="00A616EE" w:rsidRDefault="00410843">
      <w:pPr>
        <w:jc w:val="both"/>
        <w:rPr>
          <w:rFonts w:ascii="Arial" w:hAnsi="Arial" w:cs="Arial"/>
          <w:sz w:val="22"/>
          <w:szCs w:val="22"/>
        </w:rPr>
      </w:pPr>
      <w:r>
        <w:rPr>
          <w:rFonts w:ascii="Arial" w:hAnsi="Arial" w:cs="Arial"/>
          <w:sz w:val="22"/>
          <w:szCs w:val="22"/>
        </w:rPr>
        <w:t>Il programma triennale ed elenco annuale dei lavori pubblici di cui all’art. 128 del D.Lgs. 163/2006, è stato redatto conformemente alle indicazioni e agli schemi di cui al DM 11/11/2011 del Ministero delle infrastrutture e dei trasporti, ed adottato dall’organo esecutivo con atto n……. del…….</w:t>
      </w:r>
    </w:p>
    <w:p w:rsidR="00A616EE" w:rsidRDefault="00410843">
      <w:pPr>
        <w:jc w:val="both"/>
        <w:rPr>
          <w:rFonts w:ascii="Arial" w:hAnsi="Arial" w:cs="Arial"/>
          <w:sz w:val="22"/>
          <w:szCs w:val="22"/>
        </w:rPr>
      </w:pPr>
      <w:r>
        <w:rPr>
          <w:rFonts w:ascii="Arial" w:hAnsi="Arial" w:cs="Arial"/>
          <w:sz w:val="22"/>
          <w:szCs w:val="22"/>
        </w:rPr>
        <w:lastRenderedPageBreak/>
        <w:t xml:space="preserve">Lo schema di programma è stato pubblicato per </w:t>
      </w:r>
      <w:r>
        <w:rPr>
          <w:rFonts w:ascii="Arial" w:hAnsi="Arial" w:cs="Arial"/>
          <w:i/>
          <w:sz w:val="22"/>
          <w:szCs w:val="22"/>
        </w:rPr>
        <w:t xml:space="preserve">60 </w:t>
      </w:r>
      <w:r>
        <w:rPr>
          <w:rFonts w:ascii="Arial" w:hAnsi="Arial" w:cs="Arial"/>
          <w:sz w:val="22"/>
          <w:szCs w:val="22"/>
        </w:rPr>
        <w:t>giorni consecutivi.</w:t>
      </w:r>
    </w:p>
    <w:p w:rsidR="00A616EE" w:rsidRDefault="00A616EE">
      <w:pPr>
        <w:jc w:val="both"/>
        <w:rPr>
          <w:rFonts w:ascii="Arial" w:hAnsi="Arial" w:cs="Arial"/>
          <w:sz w:val="20"/>
        </w:rPr>
      </w:pPr>
    </w:p>
    <w:p w:rsidR="00A616EE" w:rsidRDefault="00410843">
      <w:pPr>
        <w:jc w:val="both"/>
        <w:rPr>
          <w:rFonts w:ascii="Arial" w:hAnsi="Arial" w:cs="Arial"/>
          <w:sz w:val="22"/>
          <w:szCs w:val="22"/>
        </w:rPr>
      </w:pPr>
      <w:r>
        <w:rPr>
          <w:rFonts w:ascii="Arial" w:hAnsi="Arial" w:cs="Arial"/>
          <w:sz w:val="22"/>
          <w:szCs w:val="22"/>
        </w:rPr>
        <w:t>Nello stesso sono indicati:</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dall’art. 128 del D.Lgs. 163/2006, considerando comunque prioritari i lavori di manutenzione, recupero patrimonio, completamento lavori, progetti esecutivi approvati, interventi con possibilità di finanziamento privato maggioritario;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A616EE" w:rsidRDefault="00410843">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A616EE" w:rsidRDefault="00410843">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2016-2018 ed il crono programma dei pagamenti è compatibile con le previsioni di pagamenti del titolo II indicate nel bilancio di cassa.</w:t>
      </w:r>
    </w:p>
    <w:p w:rsidR="00A616EE" w:rsidRDefault="00A616EE">
      <w:pPr>
        <w:spacing w:line="80" w:lineRule="exact"/>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A616EE" w:rsidRDefault="00A616EE">
      <w:pPr>
        <w:rPr>
          <w:rFonts w:ascii="Arial" w:hAnsi="Arial" w:cs="Arial"/>
          <w:b/>
          <w:sz w:val="20"/>
        </w:rPr>
      </w:pPr>
    </w:p>
    <w:p w:rsidR="00A616EE" w:rsidRDefault="00410843">
      <w:pPr>
        <w:rPr>
          <w:rFonts w:ascii="Arial" w:hAnsi="Arial" w:cs="Arial"/>
          <w:b/>
          <w:sz w:val="22"/>
          <w:szCs w:val="22"/>
        </w:rPr>
      </w:pPr>
      <w:r>
        <w:rPr>
          <w:rFonts w:ascii="Arial" w:hAnsi="Arial" w:cs="Arial"/>
          <w:b/>
          <w:sz w:val="22"/>
          <w:szCs w:val="22"/>
        </w:rPr>
        <w:t>7.2.2. programmazione del fabbisogno del personale</w:t>
      </w:r>
    </w:p>
    <w:p w:rsidR="00A616EE" w:rsidRDefault="00A616EE">
      <w:pPr>
        <w:rPr>
          <w:rFonts w:ascii="Arial" w:hAnsi="Arial" w:cs="Arial"/>
          <w:b/>
          <w:sz w:val="20"/>
        </w:rPr>
      </w:pPr>
    </w:p>
    <w:p w:rsidR="00A616EE" w:rsidRDefault="00410843">
      <w:pPr>
        <w:rPr>
          <w:rFonts w:ascii="Arial" w:hAnsi="Arial" w:cs="Arial"/>
          <w:sz w:val="22"/>
          <w:szCs w:val="22"/>
        </w:rPr>
      </w:pPr>
      <w:r>
        <w:rPr>
          <w:rFonts w:ascii="Arial" w:hAnsi="Arial" w:cs="Arial"/>
          <w:sz w:val="22"/>
          <w:szCs w:val="22"/>
        </w:rPr>
        <w:t>La programmazione del fabbisogno di personale prevista dall’art.39, comma 1 della Legge 449/1997 e dall’art.6 del D.Lgs. 165/2001 è stata approvata con specifico atto. Su tale atto l’organo di revisione ha formulato il parere con verbale n …… in data…….. ai sensi dell’art.19 della Legge 448/2001.</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Il DUP è coerente con il presente atto di programmazione di settore.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A616EE" w:rsidRDefault="00410843">
      <w:pPr>
        <w:jc w:val="both"/>
        <w:rPr>
          <w:rFonts w:ascii="Arial" w:hAnsi="Arial" w:cs="Arial"/>
          <w:sz w:val="22"/>
          <w:szCs w:val="22"/>
        </w:rPr>
      </w:pPr>
      <w:r>
        <w:rPr>
          <w:rFonts w:ascii="Arial" w:hAnsi="Arial" w:cs="Arial"/>
          <w:sz w:val="22"/>
          <w:szCs w:val="22"/>
        </w:rPr>
        <w:t xml:space="preserve"> </w:t>
      </w:r>
    </w:p>
    <w:p w:rsidR="00A616EE" w:rsidRDefault="00410843">
      <w:pPr>
        <w:jc w:val="both"/>
        <w:rPr>
          <w:rFonts w:ascii="Arial" w:hAnsi="Arial" w:cs="Arial"/>
          <w:sz w:val="22"/>
          <w:szCs w:val="22"/>
        </w:rPr>
      </w:pPr>
      <w:r>
        <w:rPr>
          <w:rFonts w:ascii="Arial" w:hAnsi="Arial" w:cs="Arial"/>
          <w:sz w:val="22"/>
          <w:szCs w:val="22"/>
        </w:rPr>
        <w:t>Il fabbisogno di personale nel triennio 2016/2018, tiene conto dei vincoli disposti per le assunzioni e per la spesa di personale;</w:t>
      </w:r>
    </w:p>
    <w:p w:rsidR="00A616EE" w:rsidRDefault="00410843">
      <w:pPr>
        <w:jc w:val="both"/>
        <w:rPr>
          <w:rFonts w:ascii="Arial" w:hAnsi="Arial" w:cs="Arial"/>
          <w:sz w:val="22"/>
          <w:szCs w:val="22"/>
        </w:rPr>
      </w:pPr>
      <w:r>
        <w:rPr>
          <w:rFonts w:ascii="Arial" w:hAnsi="Arial" w:cs="Arial"/>
          <w:sz w:val="22"/>
          <w:szCs w:val="22"/>
        </w:rPr>
        <w:t>La previsione annuale e pluriennale è coerente con le esigenze finanziarie espresse nell’atto di programmazione del fabbisogno.</w:t>
      </w:r>
    </w:p>
    <w:p w:rsidR="00A616EE" w:rsidRDefault="00A616EE">
      <w:pPr>
        <w:spacing w:after="60"/>
        <w:jc w:val="both"/>
        <w:rPr>
          <w:rFonts w:ascii="Arial" w:hAnsi="Arial" w:cs="Arial"/>
          <w:b/>
          <w:i/>
          <w:sz w:val="20"/>
          <w:szCs w:val="20"/>
          <w:u w:val="single"/>
        </w:rPr>
      </w:pPr>
    </w:p>
    <w:p w:rsidR="00A616EE" w:rsidRDefault="00410843">
      <w:pPr>
        <w:pStyle w:val="Titolo2"/>
      </w:pPr>
      <w:bookmarkStart w:id="37" w:name="_Toc346838829"/>
      <w:bookmarkStart w:id="38" w:name="_Toc440869912"/>
      <w:r>
        <w:t>8.  Verifica della coerenza esterna</w:t>
      </w:r>
      <w:bookmarkEnd w:id="37"/>
      <w:bookmarkEnd w:id="38"/>
    </w:p>
    <w:p w:rsidR="00A616EE" w:rsidRDefault="00A616EE">
      <w:pPr>
        <w:pStyle w:val="Titolo3"/>
      </w:pPr>
    </w:p>
    <w:p w:rsidR="00A616EE" w:rsidRDefault="00410843">
      <w:pPr>
        <w:rPr>
          <w:rFonts w:ascii="Arial" w:hAnsi="Arial" w:cs="Arial"/>
          <w:b/>
          <w:sz w:val="22"/>
          <w:szCs w:val="22"/>
          <w:u w:val="single"/>
        </w:rPr>
      </w:pPr>
      <w:r>
        <w:rPr>
          <w:rFonts w:ascii="Arial" w:hAnsi="Arial" w:cs="Arial"/>
          <w:b/>
          <w:sz w:val="22"/>
          <w:szCs w:val="22"/>
          <w:u w:val="single"/>
        </w:rPr>
        <w:t>8.1. Saldo di finanza pubblica</w:t>
      </w: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Come disposto dall’art.1 comma 712 della Legge 208/2015, i comuni, le province, le città metropolitane e le province autonome di Trento e Bolzano, devono allegare al bilancio di prevsione un prospetto dimostrativo delle previsioni di competenza triennale rilevanti ai fini della verifica del rispetto del saldo di finanza pubblica.</w:t>
      </w:r>
    </w:p>
    <w:p w:rsidR="00A616EE" w:rsidRDefault="00410843">
      <w:pPr>
        <w:jc w:val="both"/>
        <w:rPr>
          <w:rFonts w:ascii="Arial" w:hAnsi="Arial" w:cs="Arial"/>
          <w:sz w:val="22"/>
          <w:szCs w:val="22"/>
        </w:rPr>
      </w:pPr>
      <w:r>
        <w:rPr>
          <w:rFonts w:ascii="Arial" w:hAnsi="Arial" w:cs="Arial"/>
          <w:sz w:val="22"/>
          <w:szCs w:val="22"/>
        </w:rPr>
        <w:t>Il saldo quale differenza fra entrate finali e spese finali come eventualmente modificato ai sensi del comma 728 (patto regionale orizzontale), 730 (patto nazionale orizzontale),731 e 732 deve esseere non negativo.</w:t>
      </w:r>
    </w:p>
    <w:p w:rsidR="00A616EE" w:rsidRDefault="00410843">
      <w:pPr>
        <w:jc w:val="both"/>
        <w:rPr>
          <w:rFonts w:ascii="Arial" w:hAnsi="Arial" w:cs="Arial"/>
          <w:sz w:val="22"/>
          <w:szCs w:val="22"/>
        </w:rPr>
      </w:pPr>
      <w:r>
        <w:rPr>
          <w:rFonts w:ascii="Arial" w:hAnsi="Arial" w:cs="Arial"/>
          <w:sz w:val="22"/>
          <w:szCs w:val="22"/>
        </w:rPr>
        <w:t>A tal fine le entrate finali sono quelle ascrivibili ai titoli 1,2,3,4 e 5 e le spese finali quelle ascrivibili ai titoli 1,2,e 3 dello schema di  bilancio ex d.lgs 118/2011.</w:t>
      </w:r>
    </w:p>
    <w:p w:rsidR="00A616EE" w:rsidRDefault="00410843">
      <w:pPr>
        <w:jc w:val="both"/>
        <w:rPr>
          <w:rFonts w:ascii="Arial" w:hAnsi="Arial" w:cs="Arial"/>
          <w:sz w:val="22"/>
          <w:szCs w:val="22"/>
        </w:rPr>
      </w:pPr>
      <w:r>
        <w:rPr>
          <w:rFonts w:ascii="Arial" w:hAnsi="Arial" w:cs="Arial"/>
          <w:sz w:val="22"/>
          <w:szCs w:val="22"/>
        </w:rPr>
        <w:lastRenderedPageBreak/>
        <w:t>Per l’anno 2016 nelle entrate e nelle spese finali in termini di competenza è considerato il FPV di entrata e di spesa, al netto della quota riveniente dal ricorso all’indebitamento.</w:t>
      </w:r>
    </w:p>
    <w:p w:rsidR="00A616EE" w:rsidRDefault="00410843">
      <w:pPr>
        <w:jc w:val="both"/>
        <w:rPr>
          <w:rFonts w:ascii="Arial" w:hAnsi="Arial" w:cs="Arial"/>
          <w:sz w:val="22"/>
          <w:szCs w:val="22"/>
        </w:rPr>
      </w:pPr>
      <w:r>
        <w:rPr>
          <w:rFonts w:ascii="Arial" w:hAnsi="Arial" w:cs="Arial"/>
          <w:sz w:val="22"/>
          <w:szCs w:val="22"/>
        </w:rPr>
        <w:t>Pertanto la previsione di bilancio 2016/2018 e le successive variazioni devono garantire il rispetto del saldo obiettivo.</w:t>
      </w:r>
    </w:p>
    <w:p w:rsidR="00A616EE" w:rsidRDefault="00410843">
      <w:pPr>
        <w:jc w:val="both"/>
        <w:rPr>
          <w:rFonts w:ascii="Arial" w:hAnsi="Arial" w:cs="Arial"/>
          <w:sz w:val="22"/>
          <w:szCs w:val="22"/>
        </w:rPr>
      </w:pPr>
      <w:r>
        <w:rPr>
          <w:rFonts w:ascii="Arial" w:hAnsi="Arial" w:cs="Arial"/>
          <w:sz w:val="22"/>
          <w:szCs w:val="22"/>
        </w:rPr>
        <w:t>In caso di mancato conseguimento del  saldo  di  cui  al  comma  710, nell'anno successivo a quello dell'inadempienza:</w:t>
      </w:r>
    </w:p>
    <w:p w:rsidR="00A616EE" w:rsidRDefault="00A616EE">
      <w:pPr>
        <w:jc w:val="both"/>
        <w:rPr>
          <w:rFonts w:ascii="Arial" w:hAnsi="Arial" w:cs="Arial"/>
          <w:sz w:val="22"/>
          <w:szCs w:val="22"/>
        </w:rPr>
      </w:pPr>
    </w:p>
    <w:p w:rsidR="00A616EE" w:rsidRDefault="00410843">
      <w:pPr>
        <w:jc w:val="both"/>
        <w:rPr>
          <w:rFonts w:ascii="Arial" w:hAnsi="Arial" w:cs="Arial"/>
          <w:sz w:val="20"/>
          <w:szCs w:val="20"/>
        </w:rPr>
      </w:pPr>
      <w:r>
        <w:rPr>
          <w:rFonts w:ascii="Arial" w:hAnsi="Arial" w:cs="Arial"/>
          <w:sz w:val="20"/>
          <w:szCs w:val="20"/>
        </w:rPr>
        <w:t>a) l'ente locale è assoggettato ad una riduzione del fondo  sperimentale di  riequilibrio  o  del  fondo  di  solidarietà  comunale  in  misura  pari all'importo corrispondente allo scostamento registrato.  Le  province  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In  caso di incapienza gli enti locali sono tenuti a versare all'entrata del bilancio dello Stato le somme residue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33" w:history="1">
        <w:r>
          <w:rPr>
            <w:rFonts w:ascii="Arial" w:hAnsi="Arial" w:cs="Arial"/>
            <w:sz w:val="20"/>
            <w:szCs w:val="20"/>
          </w:rPr>
          <w:t>articolo  1</w:t>
        </w:r>
      </w:hyperlink>
      <w:r>
        <w:rPr>
          <w:rFonts w:ascii="Arial" w:hAnsi="Arial" w:cs="Arial"/>
          <w:sz w:val="20"/>
          <w:szCs w:val="20"/>
        </w:rPr>
        <w:t xml:space="preserve">  della legge 24 dicembre 2012, n. 228;</w:t>
      </w:r>
    </w:p>
    <w:p w:rsidR="00A616EE" w:rsidRDefault="00410843">
      <w:pPr>
        <w:jc w:val="both"/>
        <w:rPr>
          <w:rFonts w:ascii="Arial" w:hAnsi="Arial" w:cs="Arial"/>
          <w:sz w:val="20"/>
          <w:szCs w:val="20"/>
        </w:rPr>
      </w:pPr>
      <w:r>
        <w:rPr>
          <w:rFonts w:ascii="Arial" w:hAnsi="Arial" w:cs="Arial"/>
          <w:sz w:val="20"/>
          <w:szCs w:val="20"/>
        </w:rPr>
        <w:t>b) la regione è tenuta a versare all'entrata del bilancio  dello  Stato,entro sessanta giorni  dal  termine  stabilito  per  la  trasmissione  della certificazione relativa al rispetto  del  pareggio  di  bilancio,  l'importo corrispondente allo scostamento registrato. In caso di mancato versamento si procede al recupero di detto scostamento a valere sulle giacenze  depositate a qualsiasi titolo nei conti aperti presso la tesoreria  statale.  Trascorso inutilmente il termine dei trenta giorni dal  termine  di  approvazione  del rendiconto della gestione per la trasmissione della certificazione da  parte della regione, si procede al blocco di qualsiasi prelievo  dai  conti  della tesoreria statale sino a quando la certificazione non è acquisita;</w:t>
      </w:r>
    </w:p>
    <w:p w:rsidR="00A616EE" w:rsidRDefault="00410843">
      <w:pPr>
        <w:jc w:val="both"/>
        <w:rPr>
          <w:rFonts w:ascii="Arial" w:hAnsi="Arial" w:cs="Arial"/>
          <w:sz w:val="20"/>
          <w:szCs w:val="20"/>
        </w:rPr>
      </w:pPr>
      <w:r>
        <w:rPr>
          <w:rFonts w:ascii="Arial" w:hAnsi="Arial" w:cs="Arial"/>
          <w:sz w:val="20"/>
          <w:szCs w:val="20"/>
        </w:rPr>
        <w:t>c) l'ente non può impegnare spese correnti,  per  le  regioni  al  netto delle  spese  per  la  sanità,   in   misura   superiore   all'importo   dei corrispondenti  impegni  effettuati  nell'anno  precedente   a   quello   di riferimento;</w:t>
      </w:r>
    </w:p>
    <w:p w:rsidR="00A616EE" w:rsidRDefault="00410843">
      <w:pPr>
        <w:jc w:val="both"/>
        <w:rPr>
          <w:rFonts w:ascii="Arial" w:hAnsi="Arial" w:cs="Arial"/>
          <w:sz w:val="20"/>
          <w:szCs w:val="20"/>
        </w:rPr>
      </w:pPr>
      <w:r>
        <w:rPr>
          <w:rFonts w:ascii="Arial" w:hAnsi="Arial" w:cs="Arial"/>
          <w:sz w:val="20"/>
          <w:szCs w:val="20"/>
        </w:rPr>
        <w:t>d) l'ente non può ricorrere all'indebitamento per  gli  investimenti;  i mutui e i prestiti obbligazionari posti in essere con istituzioni creditizie o finanziarie per il finanziamento degli investimenti o le aperture di linee di credito devono essere corredati da apposita attestazione da  cui  risulti il conseguimento dell'obiettivo di cui al primo  periodo  relativo  all'anno precedente. L'istituto finanziatore o l'intermediario  finanziario  non  può procedere al finanziamento o al collocamento del prestito in  assenza  della predetta attestazione;</w:t>
      </w:r>
    </w:p>
    <w:p w:rsidR="00A616EE" w:rsidRDefault="00410843">
      <w:pPr>
        <w:jc w:val="both"/>
        <w:rPr>
          <w:rFonts w:ascii="Arial" w:hAnsi="Arial" w:cs="Arial"/>
          <w:sz w:val="20"/>
          <w:szCs w:val="20"/>
        </w:rPr>
      </w:pPr>
      <w:r>
        <w:rPr>
          <w:rFonts w:ascii="Arial" w:hAnsi="Arial" w:cs="Arial"/>
          <w:sz w:val="20"/>
          <w:szCs w:val="20"/>
        </w:rPr>
        <w:t>e) l'ente non può procedere  ad  assunzioni  di  personale  a  qualsiasi titolo, con qualsivoglia tipologia contrattuale, ivi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w:t>
      </w:r>
    </w:p>
    <w:p w:rsidR="00A616EE" w:rsidRDefault="00410843">
      <w:pPr>
        <w:jc w:val="both"/>
        <w:rPr>
          <w:rFonts w:ascii="Arial" w:hAnsi="Arial" w:cs="Arial"/>
          <w:sz w:val="20"/>
          <w:szCs w:val="20"/>
        </w:rPr>
      </w:pPr>
      <w:r>
        <w:rPr>
          <w:rFonts w:ascii="Arial" w:hAnsi="Arial" w:cs="Arial"/>
          <w:sz w:val="20"/>
          <w:szCs w:val="20"/>
        </w:rPr>
        <w:t>f) l'ente è tenuto a rideterminare le indennità di funzione ed i gettoni di presenza del presidente, del sindaco e dei  componenti  della  giunta  in carica nell'esercizio in cui è avvenuta la violazione, con una riduzione del 30 per cento rispetto all'ammontare risultante alla data del 30 giugno 2014.</w:t>
      </w:r>
    </w:p>
    <w:p w:rsidR="00A616EE" w:rsidRDefault="00410843">
      <w:pPr>
        <w:jc w:val="both"/>
        <w:rPr>
          <w:rFonts w:ascii="Arial" w:hAnsi="Arial" w:cs="Arial"/>
          <w:sz w:val="20"/>
          <w:szCs w:val="20"/>
        </w:rPr>
      </w:pPr>
      <w:r>
        <w:rPr>
          <w:rFonts w:ascii="Arial" w:hAnsi="Arial" w:cs="Arial"/>
          <w:sz w:val="20"/>
          <w:szCs w:val="20"/>
        </w:rPr>
        <w:t>Gli importi  di  cui  al  periodo  precedente  sono  acquisiti  al  bilancio dell'ente.</w:t>
      </w:r>
    </w:p>
    <w:p w:rsidR="00A616EE" w:rsidRDefault="00A616EE">
      <w:pPr>
        <w:spacing w:before="120" w:after="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w:t>
      </w:r>
    </w:p>
    <w:bookmarkStart w:id="39" w:name="_MON_1513243481"/>
    <w:bookmarkEnd w:id="39"/>
    <w:p w:rsidR="00A616EE" w:rsidRDefault="00410843">
      <w:pPr>
        <w:spacing w:before="120" w:after="60"/>
        <w:jc w:val="both"/>
        <w:rPr>
          <w:rFonts w:ascii="Arial" w:hAnsi="Arial" w:cs="Arial"/>
          <w:sz w:val="22"/>
          <w:szCs w:val="22"/>
        </w:rPr>
      </w:pPr>
      <w:r>
        <w:rPr>
          <w:rFonts w:ascii="Arial" w:hAnsi="Arial" w:cs="Arial"/>
          <w:sz w:val="22"/>
          <w:szCs w:val="22"/>
        </w:rPr>
        <w:object w:dxaOrig="11036" w:dyaOrig="14313">
          <v:shape id="_x0000_i1035" type="#_x0000_t75" style="width:552pt;height:715.5pt" o:ole="">
            <v:imagedata r:id="rId34" o:title=""/>
          </v:shape>
          <o:OLEObject Type="Embed" ProgID="Excel.Sheet.12" ShapeID="_x0000_i1035" DrawAspect="Content" ObjectID="_1514705718" r:id="rId35"/>
        </w:object>
      </w:r>
      <w:bookmarkStart w:id="40" w:name="_Toc346838830"/>
    </w:p>
    <w:p w:rsidR="00A616EE" w:rsidRDefault="00410843">
      <w:pPr>
        <w:pStyle w:val="Titolo1"/>
        <w:shd w:val="clear" w:color="auto" w:fill="B6DDE8" w:themeFill="accent5" w:themeFillTint="66"/>
      </w:pPr>
      <w:bookmarkStart w:id="41" w:name="_Toc440869913"/>
      <w:r>
        <w:t>VERIFICA ATTENDIBILITA’ E CONGRUITA’ DELLE PREVISIONI ANNO 201</w:t>
      </w:r>
      <w:bookmarkEnd w:id="40"/>
      <w:r>
        <w:t>6-2018</w:t>
      </w:r>
      <w:bookmarkEnd w:id="41"/>
    </w:p>
    <w:p w:rsidR="00A616EE" w:rsidRDefault="00410843">
      <w:pPr>
        <w:pStyle w:val="Titolo2"/>
      </w:pPr>
      <w:bookmarkStart w:id="42" w:name="_Toc440869914"/>
      <w:r>
        <w:t>A) ENTRATE CORRENTI</w:t>
      </w:r>
      <w:bookmarkEnd w:id="42"/>
      <w:r>
        <w:t xml:space="preserve"> </w:t>
      </w:r>
    </w:p>
    <w:p w:rsidR="00A616EE" w:rsidRDefault="00A616EE">
      <w:pPr>
        <w:pStyle w:val="Corpodeltesto2"/>
        <w:numPr>
          <w:ilvl w:val="12"/>
          <w:numId w:val="0"/>
        </w:numPr>
        <w:tabs>
          <w:tab w:val="clear" w:pos="426"/>
          <w:tab w:val="left" w:pos="708"/>
        </w:tabs>
        <w:jc w:val="both"/>
        <w:rPr>
          <w:sz w:val="20"/>
        </w:rPr>
      </w:pPr>
    </w:p>
    <w:p w:rsidR="00A616EE" w:rsidRDefault="00A616EE">
      <w:pPr>
        <w:pStyle w:val="Corpodeltesto2"/>
        <w:numPr>
          <w:ilvl w:val="12"/>
          <w:numId w:val="0"/>
        </w:numPr>
        <w:tabs>
          <w:tab w:val="clear" w:pos="426"/>
          <w:tab w:val="left" w:pos="708"/>
        </w:tabs>
        <w:jc w:val="both"/>
        <w:rPr>
          <w:sz w:val="20"/>
        </w:rPr>
      </w:pPr>
    </w:p>
    <w:p w:rsidR="00A616EE" w:rsidRDefault="00410843">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2016-2018, alla luce della manovra disposta dall’ente, sono state analizzate in particolare le voci di bilancio appresso riportate.</w:t>
      </w:r>
    </w:p>
    <w:p w:rsidR="00A616EE" w:rsidRDefault="00410843">
      <w:pPr>
        <w:pStyle w:val="Corpodeltesto2"/>
        <w:numPr>
          <w:ilvl w:val="12"/>
          <w:numId w:val="0"/>
        </w:numPr>
        <w:tabs>
          <w:tab w:val="clear" w:pos="426"/>
          <w:tab w:val="left" w:pos="708"/>
        </w:tabs>
        <w:jc w:val="both"/>
        <w:rPr>
          <w:i/>
          <w:color w:val="365F91" w:themeColor="accent1" w:themeShade="BF"/>
          <w:szCs w:val="22"/>
        </w:rPr>
      </w:pPr>
      <w:r>
        <w:rPr>
          <w:i/>
          <w:color w:val="365F91" w:themeColor="accent1" w:themeShade="BF"/>
          <w:szCs w:val="22"/>
        </w:rPr>
        <w:t>(L’art.1, comma 26 della legge 208/2015 ha disposto la sospensione dell’efficacia delle deliberazioni degli enti locali in cui prevedono aumenti dei tributi e delle addizionali rispetto ai livelli di aliquote o tariffe applicabili per l’anno 2015 con esclusione della TARI)</w:t>
      </w:r>
    </w:p>
    <w:p w:rsidR="00A616EE" w:rsidRDefault="00A616EE">
      <w:pPr>
        <w:pStyle w:val="Corpodeltesto2"/>
        <w:numPr>
          <w:ilvl w:val="12"/>
          <w:numId w:val="0"/>
        </w:numPr>
        <w:tabs>
          <w:tab w:val="clear" w:pos="426"/>
          <w:tab w:val="left" w:pos="708"/>
        </w:tabs>
        <w:jc w:val="both"/>
        <w:rPr>
          <w:i/>
          <w:szCs w:val="22"/>
        </w:rPr>
      </w:pPr>
    </w:p>
    <w:p w:rsidR="00A616EE" w:rsidRDefault="00410843">
      <w:pPr>
        <w:rPr>
          <w:rFonts w:ascii="Arial" w:hAnsi="Arial" w:cs="Arial"/>
          <w:b/>
          <w:u w:val="single"/>
        </w:rPr>
      </w:pPr>
      <w:bookmarkStart w:id="43" w:name="_ENTRATE_CORRENTI"/>
      <w:bookmarkEnd w:id="43"/>
      <w:r>
        <w:rPr>
          <w:rFonts w:ascii="Arial" w:hAnsi="Arial" w:cs="Arial"/>
          <w:b/>
          <w:u w:val="single"/>
        </w:rPr>
        <w:t>Imposta municipale propria</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Il gettito, determinato sulla base:</w:t>
      </w:r>
    </w:p>
    <w:p w:rsidR="00A616EE" w:rsidRDefault="00410843">
      <w:pPr>
        <w:numPr>
          <w:ilvl w:val="0"/>
          <w:numId w:val="28"/>
        </w:numPr>
        <w:rPr>
          <w:rFonts w:ascii="Arial" w:hAnsi="Arial" w:cs="Arial"/>
          <w:sz w:val="22"/>
          <w:szCs w:val="22"/>
        </w:rPr>
      </w:pPr>
      <w:r>
        <w:rPr>
          <w:rFonts w:ascii="Arial" w:hAnsi="Arial" w:cs="Arial"/>
          <w:sz w:val="22"/>
          <w:szCs w:val="22"/>
        </w:rPr>
        <w:t>dell’art. 1, comma 380 della Legge 24/12/2012 n. 228;</w:t>
      </w:r>
    </w:p>
    <w:p w:rsidR="00A616EE" w:rsidRDefault="00410843">
      <w:pPr>
        <w:numPr>
          <w:ilvl w:val="0"/>
          <w:numId w:val="28"/>
        </w:numPr>
        <w:jc w:val="both"/>
        <w:rPr>
          <w:rFonts w:ascii="Arial" w:hAnsi="Arial" w:cs="Arial"/>
          <w:sz w:val="22"/>
          <w:szCs w:val="22"/>
        </w:rPr>
      </w:pPr>
      <w:r>
        <w:rPr>
          <w:rFonts w:ascii="Arial" w:hAnsi="Arial" w:cs="Arial"/>
          <w:sz w:val="22"/>
          <w:szCs w:val="22"/>
        </w:rPr>
        <w:t>delle aliquote per l’anno 2016 in variazione rispetto all’aliquota base ai sensi dei commi da 6 a 10 dell’art. 13 D.L. n. 201 del 6/12/2011 e sulla base del regolamento del tributo</w:t>
      </w:r>
    </w:p>
    <w:p w:rsidR="00A616EE" w:rsidRDefault="00410843">
      <w:pPr>
        <w:jc w:val="both"/>
        <w:rPr>
          <w:rFonts w:ascii="Arial" w:hAnsi="Arial" w:cs="Arial"/>
          <w:i/>
          <w:color w:val="365F91" w:themeColor="accent1" w:themeShade="BF"/>
          <w:sz w:val="22"/>
          <w:szCs w:val="22"/>
        </w:rPr>
      </w:pPr>
      <w:r>
        <w:rPr>
          <w:rFonts w:ascii="Arial" w:hAnsi="Arial" w:cs="Arial"/>
          <w:sz w:val="22"/>
          <w:szCs w:val="22"/>
        </w:rPr>
        <w:t>è stato previsto in euro ……… con un aumento/diminuzione di euro ……… rispetto alla somma accertata per IMU nel rendiconto 2015 per effetto …………(</w:t>
      </w:r>
      <w:r>
        <w:rPr>
          <w:rFonts w:ascii="Arial" w:hAnsi="Arial" w:cs="Arial"/>
          <w:i/>
          <w:color w:val="365F91" w:themeColor="accent1" w:themeShade="BF"/>
          <w:sz w:val="22"/>
          <w:szCs w:val="22"/>
        </w:rPr>
        <w:t>riduzione per gli immobili locati a canone concordato, riduzione per gli immobili concessi in uso a parenti in linea retta di primo grado con contratto di comodato registrato ecc.)</w:t>
      </w:r>
    </w:p>
    <w:p w:rsidR="00A616EE" w:rsidRDefault="00410843">
      <w:pPr>
        <w:jc w:val="both"/>
        <w:rPr>
          <w:rFonts w:ascii="Arial" w:hAnsi="Arial" w:cs="Arial"/>
          <w:i/>
          <w:sz w:val="22"/>
          <w:szCs w:val="22"/>
        </w:rPr>
      </w:pPr>
      <w:r>
        <w:rPr>
          <w:rFonts w:ascii="Arial" w:hAnsi="Arial" w:cs="Arial"/>
          <w:sz w:val="22"/>
          <w:szCs w:val="22"/>
        </w:rPr>
        <w:t>Il gettito derivante dall’attività di controllo delle dichiarazioni ICI/IMU di anni precedenti è previsto in euro………, con un aumento/diminuzione di euro …………… rispetto alla somma accertata con il rendiconto 2015.</w:t>
      </w:r>
    </w:p>
    <w:p w:rsidR="00A616EE" w:rsidRDefault="00410843">
      <w:pPr>
        <w:jc w:val="both"/>
        <w:rPr>
          <w:rFonts w:ascii="Arial" w:hAnsi="Arial" w:cs="Arial"/>
          <w:sz w:val="22"/>
          <w:szCs w:val="22"/>
        </w:rPr>
      </w:pPr>
      <w:r>
        <w:rPr>
          <w:rFonts w:ascii="Arial" w:hAnsi="Arial" w:cs="Arial"/>
          <w:sz w:val="22"/>
          <w:szCs w:val="22"/>
        </w:rPr>
        <w:t>L’ente dovrà provvedere a norma dell’art. 31, comma 19 della Legge 27/12/2002 n. 289 a comunicare ai proprietari la natura di area fabbricabile del terreno posseduto.</w:t>
      </w: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 w:rsidR="00A616EE" w:rsidRDefault="00A616EE"/>
    <w:p w:rsidR="00A616EE" w:rsidRDefault="00410843">
      <w:pPr>
        <w:rPr>
          <w:rFonts w:ascii="Arial" w:hAnsi="Arial" w:cs="Arial"/>
          <w:b/>
          <w:u w:val="single"/>
        </w:rPr>
      </w:pPr>
      <w:r>
        <w:rPr>
          <w:rFonts w:ascii="Arial" w:hAnsi="Arial" w:cs="Arial"/>
          <w:b/>
          <w:u w:val="single"/>
        </w:rPr>
        <w:t xml:space="preserve">TASI </w:t>
      </w:r>
    </w:p>
    <w:p w:rsidR="00A616EE" w:rsidRDefault="00410843">
      <w:pPr>
        <w:jc w:val="both"/>
        <w:rPr>
          <w:rFonts w:ascii="Arial" w:hAnsi="Arial" w:cs="Arial"/>
          <w:sz w:val="22"/>
          <w:szCs w:val="22"/>
        </w:rPr>
      </w:pPr>
      <w:r>
        <w:rPr>
          <w:rFonts w:ascii="Arial" w:hAnsi="Arial" w:cs="Arial"/>
          <w:sz w:val="22"/>
          <w:szCs w:val="22"/>
        </w:rPr>
        <w:t>L’ente ha previsto nel bilancio 2016, tra le entrate tributarie la somma di euro ………. per il tributo sui servizi indivisibili (TASI) istituito con i commi da 669 a 681 dell’art.1 della legge 147/2013, con una diminuzione di  euro ………. rispetto alle somme accertate con il rendiconto 2015 per effetto principalmente dell’abolizione della Tasi sulla abitazione principale escluse le categorie catastati A1,A/8 e  A/9.</w:t>
      </w:r>
    </w:p>
    <w:p w:rsidR="00A616EE" w:rsidRDefault="00410843">
      <w:pPr>
        <w:jc w:val="both"/>
        <w:rPr>
          <w:rFonts w:ascii="Arial" w:hAnsi="Arial" w:cs="Arial"/>
          <w:sz w:val="22"/>
          <w:szCs w:val="22"/>
        </w:rPr>
      </w:pPr>
      <w:r>
        <w:rPr>
          <w:rFonts w:ascii="Arial" w:hAnsi="Arial" w:cs="Arial"/>
          <w:sz w:val="22"/>
          <w:szCs w:val="22"/>
        </w:rPr>
        <w:t>L’aliquota massima complessiva dell’IMU e della TASI non supera i limiti prefissati dalla sola IMU per ciascuna tipologia di immobile come disposto dal comma 677 dell’art.1 della legge 147/2013.</w:t>
      </w:r>
    </w:p>
    <w:p w:rsidR="00A616EE" w:rsidRDefault="00410843">
      <w:pPr>
        <w:jc w:val="both"/>
        <w:rPr>
          <w:rFonts w:ascii="Arial" w:hAnsi="Arial" w:cs="Arial"/>
          <w:sz w:val="22"/>
          <w:szCs w:val="22"/>
        </w:rPr>
      </w:pPr>
      <w:r>
        <w:rPr>
          <w:rFonts w:ascii="Arial" w:hAnsi="Arial" w:cs="Arial"/>
          <w:sz w:val="22"/>
          <w:szCs w:val="22"/>
        </w:rPr>
        <w:t>L’aliquota proposta per l’anno 2016 è del …….  per mille con le seguenti detrazioni……..</w:t>
      </w:r>
    </w:p>
    <w:p w:rsidR="00A616EE" w:rsidRDefault="00410843">
      <w:pPr>
        <w:jc w:val="both"/>
        <w:rPr>
          <w:rFonts w:ascii="Arial" w:hAnsi="Arial" w:cs="Arial"/>
          <w:sz w:val="22"/>
          <w:szCs w:val="22"/>
        </w:rPr>
      </w:pPr>
      <w:r>
        <w:rPr>
          <w:rFonts w:ascii="Arial" w:hAnsi="Arial" w:cs="Arial"/>
          <w:sz w:val="22"/>
          <w:szCs w:val="22"/>
        </w:rPr>
        <w:t>Si richiede all’ente di inviare ai fini della loro pubblicazione le deliberazioni di approvazione delle aliquote e delle detrazioni nonché i regolamenti dell’IMU entro il termine perentorio del 14 ottobre.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Pr>
        <w:numPr>
          <w:ilvl w:val="12"/>
          <w:numId w:val="0"/>
        </w:num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u w:val="single"/>
        </w:rPr>
      </w:pPr>
      <w:r>
        <w:rPr>
          <w:rFonts w:ascii="Arial" w:hAnsi="Arial" w:cs="Arial"/>
          <w:b/>
          <w:u w:val="single"/>
        </w:rPr>
        <w:t>Addizionale comunale Irpef</w:t>
      </w:r>
    </w:p>
    <w:p w:rsidR="00A616EE" w:rsidRDefault="00410843">
      <w:pPr>
        <w:jc w:val="both"/>
        <w:rPr>
          <w:rFonts w:ascii="Arial" w:hAnsi="Arial" w:cs="Arial"/>
          <w:sz w:val="22"/>
          <w:szCs w:val="22"/>
        </w:rPr>
      </w:pPr>
      <w:r>
        <w:rPr>
          <w:rFonts w:ascii="Arial" w:hAnsi="Arial" w:cs="Arial"/>
          <w:sz w:val="22"/>
          <w:szCs w:val="22"/>
        </w:rPr>
        <w:t>L’ente ha disposto la conferma/diminuzione dell’addizionale comunale Irpef da applicare per l’anno 2016, con applicazione nella misura dello…… per cento.</w:t>
      </w:r>
    </w:p>
    <w:p w:rsidR="00A616EE" w:rsidRDefault="00410843">
      <w:pPr>
        <w:jc w:val="both"/>
        <w:rPr>
          <w:rFonts w:ascii="Arial" w:hAnsi="Arial" w:cs="Arial"/>
          <w:sz w:val="22"/>
          <w:szCs w:val="22"/>
        </w:rPr>
      </w:pPr>
      <w:r>
        <w:rPr>
          <w:rFonts w:ascii="Arial" w:hAnsi="Arial" w:cs="Arial"/>
          <w:sz w:val="22"/>
          <w:szCs w:val="22"/>
        </w:rPr>
        <w:t>Sulla proposta di modifica regolamentare l’organo di revisione ha formulato parere favorevole con verbale n.     del              ;</w:t>
      </w:r>
    </w:p>
    <w:p w:rsidR="00A616EE" w:rsidRDefault="00A616EE">
      <w:pPr>
        <w:jc w:val="both"/>
        <w:rPr>
          <w:rFonts w:ascii="Arial" w:hAnsi="Arial" w:cs="Arial"/>
          <w:sz w:val="20"/>
        </w:rPr>
      </w:pPr>
    </w:p>
    <w:p w:rsidR="00A616EE" w:rsidRDefault="00410843">
      <w:pPr>
        <w:rPr>
          <w:rFonts w:ascii="Arial" w:hAnsi="Arial" w:cs="Arial"/>
        </w:rPr>
      </w:pPr>
      <w:r>
        <w:rPr>
          <w:rFonts w:ascii="Arial" w:hAnsi="Arial" w:cs="Arial"/>
          <w:sz w:val="22"/>
          <w:szCs w:val="22"/>
        </w:rPr>
        <w:lastRenderedPageBreak/>
        <w:t>Il gettito è previsto in euro ……., con un aumento/diminuzione  di euro……….. rispetto alla somma accertata con il rendiconto 2015, stimando sulla base delle entrate accertate nell’esercizio finanziario 2014 come da indicazioni ARCONET</w:t>
      </w:r>
      <w:r>
        <w:rPr>
          <w:rFonts w:ascii="Arial" w:hAnsi="Arial" w:cs="Arial"/>
          <w:color w:val="548DD4" w:themeColor="text2" w:themeTint="99"/>
          <w:sz w:val="20"/>
          <w:szCs w:val="20"/>
        </w:rPr>
        <w:t>. (L’accertamento dell’addizionale comunale all’IRPEF, oltre che per cassa, può avvenire anche sulla base delle entrate accertate nell’esercizio finanziario del secondo anno precedente quello di riferimento, anche se non superiore alla somma degli incassi in conto residui e in conto competenza rispettivamente dell’anno precedente e del secondo anno precedente quello di riferimento</w:t>
      </w:r>
      <w:r>
        <w:rPr>
          <w:rFonts w:ascii="Arial" w:hAnsi="Arial" w:cs="Arial"/>
          <w:color w:val="548DD4" w:themeColor="text2" w:themeTint="99"/>
        </w:rPr>
        <w:t>).</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b/>
          <w:u w:val="single"/>
        </w:rPr>
      </w:pPr>
      <w:r>
        <w:rPr>
          <w:rFonts w:ascii="Arial" w:hAnsi="Arial" w:cs="Arial"/>
          <w:b/>
          <w:u w:val="single"/>
        </w:rPr>
        <w:t>Imposta di soggiorno</w: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Il Comune </w:t>
      </w:r>
      <w:r>
        <w:rPr>
          <w:rFonts w:ascii="Arial" w:hAnsi="Arial" w:cs="Arial"/>
          <w:i/>
          <w:color w:val="365F91" w:themeColor="accent1" w:themeShade="BF"/>
          <w:sz w:val="22"/>
          <w:szCs w:val="22"/>
        </w:rPr>
        <w:t>(capoluogo di provincia o incluso nell’elenco regionale delle località turistiche o d’arte</w:t>
      </w:r>
      <w:r>
        <w:rPr>
          <w:rFonts w:ascii="Arial" w:hAnsi="Arial" w:cs="Arial"/>
          <w:sz w:val="22"/>
          <w:szCs w:val="22"/>
        </w:rPr>
        <w:t>), ai sensi dell’art.4 del D.Lgs. 23/2011, ha istituito con delibera Cons. n. del …… una imposta di soggiorno di euro … per notte di soggiorno. L’ente ha provveduto a regolamentare ai sensi dell’art.52 del D.Lgs. 446/1997 il tributo con atto ……. del ………</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per l’anno 2016 è fondata sui seguenti elementi …………………</w:t>
      </w:r>
    </w:p>
    <w:p w:rsidR="00A616EE" w:rsidRDefault="00410843">
      <w:pPr>
        <w:numPr>
          <w:ilvl w:val="12"/>
          <w:numId w:val="0"/>
        </w:numPr>
        <w:jc w:val="both"/>
        <w:rPr>
          <w:rFonts w:ascii="Arial" w:hAnsi="Arial" w:cs="Arial"/>
          <w:i/>
          <w:color w:val="365F91" w:themeColor="accent1" w:themeShade="BF"/>
          <w:sz w:val="20"/>
          <w:szCs w:val="20"/>
        </w:rPr>
      </w:pPr>
      <w:r>
        <w:rPr>
          <w:rFonts w:ascii="Arial" w:hAnsi="Arial" w:cs="Arial"/>
          <w:sz w:val="22"/>
          <w:szCs w:val="22"/>
        </w:rPr>
        <w:t xml:space="preserve">Il gettito è destinato a finanziare interventi in materia di turismo, manutenzione, fruizione e recupero beni culturali e ambientali locali e dei relativi servizi pubblici locali, come indicato nella nota integrativa </w:t>
      </w:r>
      <w:r>
        <w:rPr>
          <w:rFonts w:ascii="Arial" w:hAnsi="Arial" w:cs="Arial"/>
          <w:color w:val="365F91" w:themeColor="accent1" w:themeShade="BF"/>
          <w:sz w:val="20"/>
          <w:szCs w:val="20"/>
        </w:rPr>
        <w:t>(</w:t>
      </w:r>
      <w:r>
        <w:rPr>
          <w:rFonts w:ascii="Arial" w:hAnsi="Arial" w:cs="Arial"/>
          <w:i/>
          <w:color w:val="365F91" w:themeColor="accent1" w:themeShade="BF"/>
          <w:sz w:val="22"/>
          <w:szCs w:val="22"/>
        </w:rPr>
        <w:t>o in prospetto allegato al bilancio).</w:t>
      </w:r>
      <w:r>
        <w:rPr>
          <w:rFonts w:ascii="Arial" w:hAnsi="Arial" w:cs="Arial"/>
          <w:i/>
          <w:color w:val="365F91" w:themeColor="accent1" w:themeShade="BF"/>
          <w:sz w:val="20"/>
          <w:szCs w:val="20"/>
        </w:rPr>
        <w:t xml:space="preserve"> </w:t>
      </w:r>
    </w:p>
    <w:p w:rsidR="00A616EE" w:rsidRDefault="00A616EE">
      <w:pPr>
        <w:numPr>
          <w:ilvl w:val="12"/>
          <w:numId w:val="0"/>
        </w:numPr>
        <w:rPr>
          <w:rFonts w:ascii="Arial" w:hAnsi="Arial" w:cs="Arial"/>
          <w:i/>
          <w:color w:val="365F91" w:themeColor="accent1" w:themeShade="BF"/>
          <w:sz w:val="20"/>
          <w:szCs w:val="20"/>
        </w:rPr>
      </w:pPr>
    </w:p>
    <w:p w:rsidR="00A616EE" w:rsidRDefault="00A616EE">
      <w:pPr>
        <w:numPr>
          <w:ilvl w:val="12"/>
          <w:numId w:val="0"/>
        </w:numPr>
        <w:rPr>
          <w:rFonts w:ascii="Arial" w:hAnsi="Arial" w:cs="Arial"/>
          <w:i/>
          <w:sz w:val="20"/>
        </w:rPr>
      </w:pPr>
    </w:p>
    <w:p w:rsidR="00A616EE" w:rsidRDefault="00410843">
      <w:pPr>
        <w:rPr>
          <w:rFonts w:ascii="Arial" w:hAnsi="Arial" w:cs="Arial"/>
          <w:b/>
          <w:u w:val="single"/>
        </w:rPr>
      </w:pPr>
      <w:r>
        <w:rPr>
          <w:rFonts w:ascii="Arial" w:hAnsi="Arial" w:cs="Arial"/>
          <w:b/>
          <w:u w:val="single"/>
        </w:rPr>
        <w:t xml:space="preserve">TARI </w:t>
      </w:r>
    </w:p>
    <w:p w:rsidR="00A616EE" w:rsidRDefault="00410843">
      <w:pPr>
        <w:jc w:val="both"/>
        <w:rPr>
          <w:rFonts w:ascii="Arial" w:hAnsi="Arial" w:cs="Arial"/>
          <w:sz w:val="22"/>
          <w:szCs w:val="22"/>
        </w:rPr>
      </w:pPr>
      <w:r>
        <w:rPr>
          <w:rFonts w:ascii="Arial" w:hAnsi="Arial" w:cs="Arial"/>
          <w:sz w:val="22"/>
          <w:szCs w:val="22"/>
        </w:rPr>
        <w:t>L’ente ha previsto nel bilancio 2016, la somma di euro …………………….,con un aumento/diminuzione di euro …………… rispetto al rendiconto 2015, per la tassa sui rifiuti istituita con i commi da 641 a 668 dell’art.1 della legge 147/2013.</w:t>
      </w:r>
    </w:p>
    <w:p w:rsidR="00A616EE" w:rsidRDefault="00410843">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A616EE" w:rsidRDefault="00410843">
      <w:pPr>
        <w:jc w:val="both"/>
        <w:rPr>
          <w:rFonts w:ascii="Arial" w:hAnsi="Arial" w:cs="Arial"/>
          <w:sz w:val="22"/>
          <w:szCs w:val="22"/>
        </w:rPr>
      </w:pPr>
      <w:r>
        <w:rPr>
          <w:rFonts w:ascii="Arial" w:hAnsi="Arial" w:cs="Arial"/>
          <w:sz w:val="22"/>
          <w:szCs w:val="22"/>
        </w:rPr>
        <w:t>Le modalità di commisurazione della tariffa è stata fatta sulla base del criterio medio- ordinari (ovvero in base alla quantità e qualità medie ordinarie di rifiuti prodotti er unità di superficie in relazione agli usi e alla tipologia di attività svolte) e non sull’effettiva quantità di rifiuti prodotti.</w:t>
      </w:r>
    </w:p>
    <w:p w:rsidR="00A616EE" w:rsidRDefault="00410843">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Pr>
        <w:pStyle w:val="Titolo3"/>
      </w:pPr>
    </w:p>
    <w:p w:rsidR="00A616EE" w:rsidRDefault="00A616EE"/>
    <w:p w:rsidR="00A616EE" w:rsidRDefault="00410843">
      <w:r>
        <w:rPr>
          <w:rFonts w:ascii="Arial" w:hAnsi="Arial" w:cs="Arial"/>
          <w:b/>
          <w:u w:val="single"/>
        </w:rPr>
        <w:t>T.O.S.A.P. (Tassa sull’occupazione di spazi ed aree pubbliche</w:t>
      </w:r>
      <w:r>
        <w:t>)</w:t>
      </w:r>
    </w:p>
    <w:p w:rsidR="00A616EE" w:rsidRDefault="00410843">
      <w:pPr>
        <w:spacing w:after="120"/>
        <w:jc w:val="both"/>
        <w:rPr>
          <w:rFonts w:ascii="Arial" w:hAnsi="Arial" w:cs="Arial"/>
          <w:sz w:val="22"/>
          <w:szCs w:val="22"/>
        </w:rPr>
      </w:pPr>
      <w:r>
        <w:rPr>
          <w:rFonts w:ascii="Arial" w:hAnsi="Arial" w:cs="Arial"/>
          <w:sz w:val="22"/>
          <w:szCs w:val="22"/>
        </w:rPr>
        <w:t>Il gettito della tassa sull’occupazione di spazi e aree pubbliche è stato stimato in euro ……….., con un aumento/diminuzione di euro ……… rispetto alla somma accertata con il rendiconto 2015.</w:t>
      </w:r>
    </w:p>
    <w:p w:rsidR="00A616EE" w:rsidRDefault="00A616EE">
      <w:pPr>
        <w:numPr>
          <w:ilvl w:val="12"/>
          <w:numId w:val="0"/>
        </w:numPr>
        <w:rPr>
          <w:rFonts w:ascii="Arial" w:hAnsi="Arial" w:cs="Arial"/>
          <w:sz w:val="20"/>
        </w:rPr>
      </w:pPr>
    </w:p>
    <w:p w:rsidR="00A616EE" w:rsidRDefault="00A616EE">
      <w:pPr>
        <w:rPr>
          <w:rFonts w:ascii="Arial" w:hAnsi="Arial" w:cs="Arial"/>
          <w:b/>
          <w:sz w:val="20"/>
          <w:u w:val="single"/>
        </w:rPr>
      </w:pPr>
    </w:p>
    <w:p w:rsidR="00A616EE" w:rsidRDefault="00410843">
      <w:pPr>
        <w:rPr>
          <w:rFonts w:ascii="Arial" w:hAnsi="Arial" w:cs="Arial"/>
          <w:b/>
          <w:u w:val="single"/>
        </w:rPr>
      </w:pPr>
      <w:r>
        <w:rPr>
          <w:rFonts w:ascii="Arial" w:hAnsi="Arial" w:cs="Arial"/>
          <w:b/>
          <w:u w:val="single"/>
        </w:rPr>
        <w:t>Risorse relative al recupero dell’evasione tributaria</w:t>
      </w:r>
    </w:p>
    <w:p w:rsidR="00A616EE" w:rsidRDefault="00A616EE">
      <w:pPr>
        <w:rPr>
          <w:rFonts w:ascii="Arial" w:hAnsi="Arial" w:cs="Arial"/>
          <w:b/>
          <w:sz w:val="20"/>
          <w:u w:val="single"/>
        </w:rPr>
      </w:pPr>
    </w:p>
    <w:p w:rsidR="00A616EE" w:rsidRDefault="00410843">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44" w:name="_MON_1513857152"/>
    <w:bookmarkEnd w:id="44"/>
    <w:p w:rsidR="00A616EE" w:rsidRDefault="00410843">
      <w:pPr>
        <w:jc w:val="right"/>
        <w:rPr>
          <w:rFonts w:ascii="Arial" w:hAnsi="Arial" w:cs="Arial"/>
          <w:sz w:val="22"/>
          <w:szCs w:val="22"/>
        </w:rPr>
      </w:pPr>
      <w:r>
        <w:rPr>
          <w:rFonts w:ascii="Arial" w:hAnsi="Arial" w:cs="Arial"/>
          <w:sz w:val="22"/>
          <w:szCs w:val="22"/>
        </w:rPr>
        <w:object w:dxaOrig="8501" w:dyaOrig="3209">
          <v:shape id="_x0000_i1036" type="#_x0000_t75" style="width:425.25pt;height:160.5pt" o:ole="">
            <v:imagedata r:id="rId36" o:title=""/>
          </v:shape>
          <o:OLEObject Type="Embed" ProgID="Excel.Sheet.12" ShapeID="_x0000_i1036" DrawAspect="Content" ObjectID="_1514705719" r:id="rId37"/>
        </w:object>
      </w:r>
    </w:p>
    <w:p w:rsidR="00A616EE" w:rsidRDefault="00A616EE">
      <w:pPr>
        <w:rPr>
          <w:rFonts w:ascii="Arial" w:hAnsi="Arial" w:cs="Arial"/>
          <w:sz w:val="22"/>
          <w:szCs w:val="22"/>
        </w:rPr>
      </w:pPr>
    </w:p>
    <w:p w:rsidR="00A616EE" w:rsidRDefault="00A616EE"/>
    <w:p w:rsidR="00A616EE" w:rsidRDefault="00410843">
      <w:pPr>
        <w:rPr>
          <w:rFonts w:ascii="Arial" w:hAnsi="Arial" w:cs="Arial"/>
          <w:b/>
          <w:u w:val="single"/>
        </w:rPr>
      </w:pPr>
      <w:r>
        <w:rPr>
          <w:rFonts w:ascii="Arial" w:hAnsi="Arial" w:cs="Arial"/>
          <w:b/>
          <w:u w:val="single"/>
        </w:rPr>
        <w:t>Proventi da partecipazione all’attività di accertamento tributario e contributivo</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di euro ………… è fondata sui seguenti elementi ……………… ed in merito si osserva ……………………………………</w:t>
      </w:r>
    </w:p>
    <w:p w:rsidR="00A616EE" w:rsidRDefault="00410843">
      <w:pPr>
        <w:numPr>
          <w:ilvl w:val="12"/>
          <w:numId w:val="0"/>
        </w:numPr>
        <w:jc w:val="both"/>
        <w:rPr>
          <w:rFonts w:ascii="Arial" w:hAnsi="Arial" w:cs="Arial"/>
          <w:color w:val="7030A0"/>
          <w:sz w:val="20"/>
          <w:szCs w:val="20"/>
        </w:rPr>
      </w:pPr>
      <w:r>
        <w:rPr>
          <w:rFonts w:ascii="Arial" w:hAnsi="Arial" w:cs="Arial"/>
          <w:color w:val="7030A0"/>
          <w:sz w:val="20"/>
          <w:szCs w:val="20"/>
        </w:rPr>
        <w:t>(Il comma 702 dell’art.1 della legge 190/2014 riduce per gli anni dal 2015 al 2017 al 55% la quota devoluta ai Comuni del maggior gettito riscosso a seguito dell’attività di accertamento dei tributi erariali. Con la legge 138/2011 la quota di compartecipazione era prevista nella misura del 100%)</w:t>
      </w:r>
    </w:p>
    <w:p w:rsidR="00A616EE" w:rsidRDefault="00A616EE">
      <w:pPr>
        <w:numPr>
          <w:ilvl w:val="12"/>
          <w:numId w:val="0"/>
        </w:numPr>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Trasferimenti correnti dallo Stato</w:t>
      </w:r>
    </w:p>
    <w:p w:rsidR="00A616EE" w:rsidRDefault="00410843">
      <w:pPr>
        <w:jc w:val="both"/>
        <w:rPr>
          <w:rFonts w:ascii="Arial" w:hAnsi="Arial" w:cs="Arial"/>
          <w:sz w:val="20"/>
        </w:rPr>
      </w:pPr>
      <w:r>
        <w:rPr>
          <w:rFonts w:ascii="Arial" w:hAnsi="Arial" w:cs="Arial"/>
          <w:sz w:val="22"/>
          <w:szCs w:val="22"/>
        </w:rPr>
        <w:t>Il gettito dei trasferimenti erariali è stato previsto sulla base della comunicazione del Ministero dell’Interno</w:t>
      </w:r>
      <w:r>
        <w:rPr>
          <w:rFonts w:ascii="Arial" w:hAnsi="Arial" w:cs="Arial"/>
          <w:sz w:val="20"/>
        </w:rPr>
        <w:t xml:space="preserve"> </w:t>
      </w:r>
      <w:r>
        <w:rPr>
          <w:rFonts w:ascii="Arial" w:hAnsi="Arial" w:cs="Arial"/>
          <w:color w:val="0000FF"/>
          <w:sz w:val="20"/>
          <w:szCs w:val="20"/>
        </w:rPr>
        <w:t>(o di altre fonti).</w:t>
      </w:r>
      <w:r>
        <w:rPr>
          <w:rFonts w:ascii="Arial" w:hAnsi="Arial" w:cs="Arial"/>
          <w:sz w:val="20"/>
        </w:rPr>
        <w:t xml:space="preserve"> </w:t>
      </w:r>
    </w:p>
    <w:p w:rsidR="00A616EE" w:rsidRDefault="00A616EE">
      <w:pPr>
        <w:jc w:val="both"/>
        <w:rPr>
          <w:rFonts w:ascii="Arial" w:hAnsi="Arial" w:cs="Arial"/>
          <w:sz w:val="20"/>
        </w:rPr>
      </w:pPr>
    </w:p>
    <w:p w:rsidR="00A616EE" w:rsidRDefault="00A616EE">
      <w:pPr>
        <w:jc w:val="both"/>
        <w:rPr>
          <w:rFonts w:ascii="Arial" w:hAnsi="Arial" w:cs="Arial"/>
          <w:sz w:val="20"/>
        </w:rPr>
      </w:pPr>
    </w:p>
    <w:p w:rsidR="00A616EE" w:rsidRDefault="00410843">
      <w:pPr>
        <w:rPr>
          <w:rFonts w:ascii="Arial" w:hAnsi="Arial" w:cs="Arial"/>
          <w:b/>
          <w:u w:val="single"/>
        </w:rPr>
      </w:pPr>
      <w:r>
        <w:rPr>
          <w:rFonts w:ascii="Arial" w:hAnsi="Arial" w:cs="Arial"/>
          <w:b/>
          <w:u w:val="single"/>
        </w:rPr>
        <w:t>Contributi per funzioni delegate dalla regione</w: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I contributi per funzioni delegati dalla Regione sono previsti in euro ………………… e sono specificatamente destinati per uguale importo nella spesa, come risulta dalla tabella prevista dal d.gs. 118/2011 riportante il quadro analitico delle spese per funzioni delegate dalla regione predisposta secondo le norme regionali ai sensi dell’articolo 165, comma 9, del </w:t>
      </w:r>
      <w:r>
        <w:rPr>
          <w:rFonts w:ascii="Arial" w:hAnsi="Arial" w:cs="Arial"/>
          <w:sz w:val="20"/>
          <w:szCs w:val="20"/>
        </w:rPr>
        <w:t>TUEL</w:t>
      </w:r>
      <w:r>
        <w:rPr>
          <w:rFonts w:ascii="Arial" w:hAnsi="Arial" w:cs="Arial"/>
          <w:sz w:val="22"/>
          <w:szCs w:val="22"/>
        </w:rPr>
        <w:t>.</w:t>
      </w:r>
    </w:p>
    <w:p w:rsidR="00A616EE" w:rsidRDefault="00A616EE">
      <w:pPr>
        <w:numPr>
          <w:ilvl w:val="12"/>
          <w:numId w:val="0"/>
        </w:numPr>
        <w:jc w:val="both"/>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Contributi da parte di organismi comunitari e internazionali</w:t>
      </w:r>
    </w:p>
    <w:p w:rsidR="00A616EE" w:rsidRDefault="00410843">
      <w:pPr>
        <w:numPr>
          <w:ilvl w:val="12"/>
          <w:numId w:val="0"/>
        </w:numPr>
        <w:jc w:val="both"/>
        <w:rPr>
          <w:rFonts w:ascii="Arial" w:hAnsi="Arial" w:cs="Arial"/>
          <w:sz w:val="22"/>
          <w:szCs w:val="22"/>
        </w:rPr>
      </w:pPr>
      <w:r>
        <w:rPr>
          <w:rFonts w:ascii="Arial" w:hAnsi="Arial" w:cs="Arial"/>
          <w:sz w:val="22"/>
          <w:szCs w:val="22"/>
        </w:rPr>
        <w:t>I contributi di organismi comunitari ed internazionali sono previsti in euro ………………… e sono specificatamente destinati per uguale importo nella spesa, come risulta dalla tabella prevista dal d.gs.118/2011 riportante il quadro analitico per funzioni, servizi ed interventi delle spese finanziate con fondi comunitari e internazionali.</w:t>
      </w:r>
    </w:p>
    <w:p w:rsidR="00A616EE" w:rsidRDefault="00A616EE">
      <w:pPr>
        <w:numPr>
          <w:ilvl w:val="12"/>
          <w:numId w:val="0"/>
        </w:numPr>
        <w:jc w:val="both"/>
        <w:rPr>
          <w:rFonts w:ascii="Arial" w:hAnsi="Arial" w:cs="Arial"/>
          <w:sz w:val="20"/>
        </w:rPr>
      </w:pPr>
    </w:p>
    <w:p w:rsidR="00A616EE" w:rsidRDefault="00A616EE">
      <w:pPr>
        <w:numPr>
          <w:ilvl w:val="12"/>
          <w:numId w:val="0"/>
        </w:numPr>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Proventi dei servizi pubblici</w:t>
      </w:r>
    </w:p>
    <w:p w:rsidR="00A616EE" w:rsidRDefault="00410843">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p w:rsidR="00A616EE" w:rsidRDefault="00410843">
      <w:pPr>
        <w:pStyle w:val="Corpodeltesto21"/>
        <w:numPr>
          <w:ilvl w:val="12"/>
          <w:numId w:val="0"/>
        </w:numPr>
        <w:rPr>
          <w:rFonts w:cs="Arial"/>
          <w:b w:val="0"/>
          <w:i w:val="0"/>
          <w:sz w:val="22"/>
          <w:szCs w:val="22"/>
        </w:rPr>
      </w:pPr>
      <w:r>
        <w:rPr>
          <w:rFonts w:cs="Arial"/>
          <w:b w:val="0"/>
          <w:i w:val="0"/>
          <w:sz w:val="22"/>
          <w:szCs w:val="22"/>
        </w:rPr>
        <w:object w:dxaOrig="6707" w:dyaOrig="3228">
          <v:shape id="_x0000_i1037" type="#_x0000_t75" style="width:336pt;height:161.25pt" o:ole="">
            <v:imagedata r:id="rId38" o:title=""/>
          </v:shape>
          <o:OLEObject Type="Embed" ProgID="Excel.Sheet.12" ShapeID="_x0000_i1037" DrawAspect="Content" ObjectID="_1514705720" r:id="rId39"/>
        </w:object>
      </w:r>
    </w:p>
    <w:p w:rsidR="00A616EE" w:rsidRDefault="00A616EE">
      <w:pPr>
        <w:numPr>
          <w:ilvl w:val="12"/>
          <w:numId w:val="0"/>
        </w:numPr>
        <w:jc w:val="both"/>
        <w:rPr>
          <w:rFonts w:ascii="Arial" w:hAnsi="Arial" w:cs="Arial"/>
          <w:sz w:val="20"/>
        </w:rPr>
      </w:pPr>
    </w:p>
    <w:p w:rsidR="00A616EE" w:rsidRDefault="00410843">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A616EE" w:rsidRDefault="00410843">
      <w:pPr>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In merito si osserva:  …………………………..</w:t>
      </w:r>
    </w:p>
    <w:p w:rsidR="00A616EE" w:rsidRDefault="00A616EE">
      <w:pPr>
        <w:numPr>
          <w:ilvl w:val="12"/>
          <w:numId w:val="0"/>
        </w:numPr>
        <w:jc w:val="both"/>
        <w:rPr>
          <w:rFonts w:ascii="Arial" w:hAnsi="Arial" w:cs="Arial"/>
          <w:b/>
          <w:color w:val="FF0000"/>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i/>
          <w:color w:val="365F91" w:themeColor="accent1" w:themeShade="BF"/>
          <w:sz w:val="22"/>
          <w:szCs w:val="22"/>
        </w:rPr>
        <w:t>ha/non ha</w:t>
      </w:r>
      <w:r>
        <w:rPr>
          <w:rFonts w:ascii="Arial" w:hAnsi="Arial" w:cs="Arial"/>
          <w:color w:val="365F91" w:themeColor="accent1" w:themeShade="BF"/>
          <w:sz w:val="22"/>
          <w:szCs w:val="22"/>
        </w:rPr>
        <w:t xml:space="preserve"> </w:t>
      </w:r>
      <w:r>
        <w:rPr>
          <w:rFonts w:ascii="Arial" w:hAnsi="Arial" w:cs="Arial"/>
          <w:sz w:val="22"/>
          <w:szCs w:val="22"/>
        </w:rPr>
        <w:t>provveduto ad adeguare le seguenti tariffe:…………</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In relazione alla dubbia esigibilità di rette e contribuzioni è stato previsto un fondo crediti di dubbia esigibilità di euro………………………………………………………</w:t>
      </w:r>
    </w:p>
    <w:p w:rsidR="00A616EE" w:rsidRDefault="00A616EE">
      <w:pPr>
        <w:numPr>
          <w:ilvl w:val="12"/>
          <w:numId w:val="0"/>
        </w:numPr>
        <w:jc w:val="center"/>
        <w:rPr>
          <w:rFonts w:ascii="Arial" w:hAnsi="Arial" w:cs="Arial"/>
          <w:b/>
          <w:color w:val="FF0000"/>
          <w:sz w:val="20"/>
        </w:rPr>
      </w:pPr>
    </w:p>
    <w:p w:rsidR="00A616EE" w:rsidRDefault="00410843">
      <w:pPr>
        <w:numPr>
          <w:ilvl w:val="12"/>
          <w:numId w:val="0"/>
        </w:numPr>
        <w:jc w:val="both"/>
        <w:rPr>
          <w:rFonts w:ascii="Arial" w:hAnsi="Arial" w:cs="Arial"/>
          <w:sz w:val="22"/>
          <w:szCs w:val="22"/>
        </w:rPr>
      </w:pPr>
      <w:r>
        <w:rPr>
          <w:rFonts w:ascii="Arial" w:hAnsi="Arial" w:cs="Arial"/>
          <w:sz w:val="22"/>
          <w:szCs w:val="22"/>
        </w:rPr>
        <w:t>In merito alle previsioni dei servizi pubblici si osserva: …………………………</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Il fondo crediti di dubbia esigibilità per tali entrate è previsto in euro…………………. pari al …..%</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è fondata sulle base delle rette e contribuzioni deliberate (o proposte) per l’anno 2016 e sulla applicazione per i servizi scolastici e sociali del sistema tariffario di cui al DPCM 159/2013 (ISEE).</w:t>
      </w:r>
    </w:p>
    <w:p w:rsidR="00A616EE" w:rsidRDefault="00A616EE">
      <w:pPr>
        <w:numPr>
          <w:ilvl w:val="12"/>
          <w:numId w:val="0"/>
        </w:numPr>
        <w:jc w:val="both"/>
        <w:rPr>
          <w:rFonts w:ascii="Arial" w:hAnsi="Arial" w:cs="Arial"/>
          <w:sz w:val="22"/>
          <w:szCs w:val="22"/>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Sanzioni amministrative da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previsti per il 2016 in:</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-euro ………………. per le sanzioni ex art.208 comma 1 Cds;</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-euro …….. per le sanzioni ex art.142 comma 12 bis Cds.</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Il fondo crediti di dubbia esigibilità è previsto per euro …… pari al….. % delle sanzioni previste.</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euro ……………. per sanzioni ex art. 208 comma 1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euro ……………. per sanzioni ex art.142, comma 12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Con atto G.C. n.  …… in data ……. le somma di euro …….. (previsione meno fondo) è stata destinata per il 50% negli interventi di spesa alle finalità di cui agli articoli 142 e 208, comma 4, del codice della strada, come modificato dalla Legge n. 120 del 29/7/2010.</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P.M..</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quota vincolata è destinata al titolo I della spesa.</w:t>
      </w:r>
    </w:p>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L’entrata presenta il seguente andamento:</w:t>
      </w:r>
    </w:p>
    <w:bookmarkStart w:id="45" w:name="_MON_1513327445"/>
    <w:bookmarkEnd w:id="45"/>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object w:dxaOrig="3737" w:dyaOrig="1177">
          <v:shape id="_x0000_i1038" type="#_x0000_t75" style="width:186.75pt;height:58.5pt" o:ole="">
            <v:imagedata r:id="rId40" o:title=""/>
          </v:shape>
          <o:OLEObject Type="Embed" ProgID="Excel.Sheet.12" ShapeID="_x0000_i1038" DrawAspect="Content" ObjectID="_1514705721" r:id="rId41"/>
        </w:object>
      </w:r>
    </w:p>
    <w:p w:rsidR="00A616EE" w:rsidRDefault="00A616EE">
      <w:pPr>
        <w:widowControl w:val="0"/>
        <w:autoSpaceDE w:val="0"/>
        <w:autoSpaceDN w:val="0"/>
        <w:adjustRightInd w:val="0"/>
        <w:spacing w:before="120" w:after="120"/>
        <w:jc w:val="both"/>
        <w:rPr>
          <w:rFonts w:ascii="Arial" w:hAnsi="Arial" w:cs="Arial"/>
          <w:sz w:val="22"/>
          <w:szCs w:val="22"/>
        </w:rPr>
      </w:pPr>
    </w:p>
    <w:p w:rsidR="00A616EE" w:rsidRDefault="00A616EE">
      <w:pPr>
        <w:pStyle w:val="Titolo3"/>
      </w:pPr>
      <w:bookmarkStart w:id="46" w:name="_Cosap_(Canone_occupazione"/>
      <w:bookmarkEnd w:id="46"/>
    </w:p>
    <w:p w:rsidR="00A616EE" w:rsidRDefault="00410843">
      <w:pPr>
        <w:rPr>
          <w:rFonts w:ascii="Arial" w:hAnsi="Arial" w:cs="Arial"/>
          <w:b/>
          <w:u w:val="single"/>
        </w:rPr>
      </w:pPr>
      <w:r>
        <w:rPr>
          <w:rFonts w:ascii="Arial" w:hAnsi="Arial" w:cs="Arial"/>
          <w:b/>
          <w:u w:val="single"/>
        </w:rPr>
        <w:t>Utili netti delle aziende speciali e partecipate, dividendi di società</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Sono previsti euro ……. per prelievo utili e dividendi dai seguenti organismi partecipati.</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w:t>
      </w:r>
    </w:p>
    <w:p w:rsidR="00A616EE" w:rsidRDefault="00A616EE">
      <w:pPr>
        <w:pStyle w:val="Titolo2"/>
        <w:rPr>
          <w:sz w:val="22"/>
          <w:szCs w:val="22"/>
        </w:rPr>
      </w:pPr>
      <w:bookmarkStart w:id="47" w:name="_SPESE_CORRENTI"/>
      <w:bookmarkStart w:id="48" w:name="_Toc346838832"/>
      <w:bookmarkEnd w:id="47"/>
    </w:p>
    <w:p w:rsidR="00A616EE" w:rsidRDefault="00410843">
      <w:pPr>
        <w:rPr>
          <w:rFonts w:ascii="Arial" w:hAnsi="Arial" w:cs="Arial"/>
          <w:b/>
          <w:u w:val="single"/>
        </w:rPr>
      </w:pPr>
      <w:bookmarkStart w:id="49" w:name="_Toc379377460"/>
      <w:r>
        <w:rPr>
          <w:rFonts w:ascii="Arial" w:hAnsi="Arial" w:cs="Arial"/>
          <w:b/>
          <w:u w:val="single"/>
        </w:rPr>
        <w:t>Contributi per permesso di costruire</w:t>
      </w:r>
      <w:bookmarkEnd w:id="49"/>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bookmarkStart w:id="50" w:name="_MON_1513436156"/>
    <w:bookmarkEnd w:id="50"/>
    <w:p w:rsidR="00A616EE" w:rsidRDefault="00410843">
      <w:pPr>
        <w:rPr>
          <w:rFonts w:ascii="Arial" w:hAnsi="Arial" w:cs="Arial"/>
          <w:sz w:val="22"/>
          <w:szCs w:val="22"/>
        </w:rPr>
      </w:pPr>
      <w:r>
        <w:rPr>
          <w:rFonts w:ascii="Arial" w:hAnsi="Arial" w:cs="Arial"/>
          <w:sz w:val="22"/>
          <w:szCs w:val="22"/>
        </w:rPr>
        <w:object w:dxaOrig="6324" w:dyaOrig="2049">
          <v:shape id="_x0000_i1039" type="#_x0000_t75" style="width:316.5pt;height:102.75pt" o:ole="">
            <v:imagedata r:id="rId42" o:title=""/>
          </v:shape>
          <o:OLEObject Type="Embed" ProgID="Excel.Sheet.12" ShapeID="_x0000_i1039" DrawAspect="Content" ObjectID="_1514705722" r:id="rId43"/>
        </w:object>
      </w:r>
    </w:p>
    <w:p w:rsidR="00A616EE" w:rsidRDefault="00A616EE"/>
    <w:p w:rsidR="00A616EE" w:rsidRDefault="00A616EE"/>
    <w:p w:rsidR="00A616EE" w:rsidRDefault="00A616EE"/>
    <w:p w:rsidR="00A616EE" w:rsidRDefault="00A616EE"/>
    <w:p w:rsidR="00A616EE" w:rsidRDefault="00A616EE"/>
    <w:p w:rsidR="00A616EE" w:rsidRDefault="00410843">
      <w:pPr>
        <w:pStyle w:val="Titolo2"/>
      </w:pPr>
      <w:bookmarkStart w:id="51" w:name="_Toc440869915"/>
      <w:r>
        <w:t>B) SPESE PER TITOLI E MACROAGGREGATI</w:t>
      </w:r>
      <w:bookmarkEnd w:id="48"/>
      <w:bookmarkEnd w:id="51"/>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Le previsioni degli esercizi 2016-2018 per macroaggregati di spesa corrente confrontate con la spesa risultante dagli interventi dal rendiconto 2015 e la seguente tenendo conto che la corrispondenza fra interventi e macroaggregati è la seguente:</w:t>
      </w:r>
    </w:p>
    <w:p w:rsidR="00A616EE" w:rsidRDefault="00A616EE">
      <w:pPr>
        <w:rPr>
          <w:rFonts w:ascii="Arial" w:hAnsi="Arial" w:cs="Arial"/>
          <w:sz w:val="22"/>
          <w:szCs w:val="22"/>
        </w:rPr>
      </w:pPr>
    </w:p>
    <w:p w:rsidR="00A616EE" w:rsidRDefault="00410843">
      <w:pPr>
        <w:rPr>
          <w:rFonts w:ascii="Arial" w:hAnsi="Arial" w:cs="Arial"/>
          <w:i/>
          <w:sz w:val="22"/>
          <w:szCs w:val="22"/>
        </w:rPr>
      </w:pPr>
      <w:r>
        <w:rPr>
          <w:rFonts w:ascii="Arial" w:hAnsi="Arial" w:cs="Arial"/>
          <w:i/>
          <w:sz w:val="22"/>
          <w:szCs w:val="22"/>
        </w:rPr>
        <w:t>interventi ex dpr 194/96</w:t>
      </w:r>
      <w:r>
        <w:rPr>
          <w:rFonts w:ascii="Arial" w:hAnsi="Arial" w:cs="Arial"/>
          <w:i/>
          <w:sz w:val="22"/>
          <w:szCs w:val="22"/>
        </w:rPr>
        <w:tab/>
      </w:r>
      <w:r>
        <w:rPr>
          <w:rFonts w:ascii="Arial" w:hAnsi="Arial" w:cs="Arial"/>
          <w:i/>
          <w:sz w:val="22"/>
          <w:szCs w:val="22"/>
        </w:rPr>
        <w:tab/>
      </w:r>
      <w:r>
        <w:rPr>
          <w:rFonts w:ascii="Arial" w:hAnsi="Arial" w:cs="Arial"/>
          <w:i/>
          <w:sz w:val="22"/>
          <w:szCs w:val="22"/>
        </w:rPr>
        <w:tab/>
        <w:t>macroaggregati d.gs.118/2011</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 Personale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1) Redditi da lavoro dipendente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7) Imposte e tasse </w:t>
      </w:r>
      <w:r>
        <w:rPr>
          <w:i/>
        </w:rPr>
        <w:tab/>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2) Imposte e tasse a carico dell'Ente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2) Acquisto di beni di consumo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3) Prestazioni di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4) Utilizzo di beni di terzi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3) Acquisto di beni e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5)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4)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5) Trasferimenti di tributi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6) Fondi perequativi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6) Interessi passivi ed oneri finanziari diversi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7) Interessi passivi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lastRenderedPageBreak/>
        <w:t>8) Altre spese per redditi di capitale</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 8) Oneri straordinari della gestione corrente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9) Ammortamenti di esercizio</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10) Fondo Svalutazione Crediti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11) Fondo di Riserva</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9) Altre spese correnti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Sviluppo previsione per aggregati di spesa.</w:t>
      </w:r>
    </w:p>
    <w:p w:rsidR="00A616EE" w:rsidRDefault="00A616EE">
      <w:pPr>
        <w:rPr>
          <w:rFonts w:ascii="Arial" w:hAnsi="Arial" w:cs="Arial"/>
          <w:sz w:val="22"/>
          <w:szCs w:val="22"/>
        </w:rPr>
      </w:pPr>
    </w:p>
    <w:bookmarkStart w:id="52" w:name="_MON_1513321737"/>
    <w:bookmarkEnd w:id="52"/>
    <w:p w:rsidR="00A616EE" w:rsidRDefault="00410843">
      <w:pPr>
        <w:spacing w:after="120"/>
        <w:jc w:val="both"/>
        <w:rPr>
          <w:rFonts w:ascii="Arial" w:hAnsi="Arial" w:cs="Arial"/>
          <w:b/>
          <w:i/>
          <w:color w:val="0000FF"/>
          <w:sz w:val="18"/>
          <w:szCs w:val="18"/>
        </w:rPr>
      </w:pPr>
      <w:r>
        <w:rPr>
          <w:rFonts w:ascii="Arial" w:hAnsi="Arial" w:cs="Arial"/>
          <w:b/>
          <w:i/>
          <w:color w:val="0000FF"/>
          <w:sz w:val="18"/>
          <w:szCs w:val="18"/>
        </w:rPr>
        <w:object w:dxaOrig="9698" w:dyaOrig="4625">
          <v:shape id="_x0000_i1040" type="#_x0000_t75" style="width:485.25pt;height:231.75pt" o:ole="">
            <v:imagedata r:id="rId44" o:title=""/>
          </v:shape>
          <o:OLEObject Type="Embed" ProgID="Excel.Sheet.12" ShapeID="_x0000_i1040" DrawAspect="Content" ObjectID="_1514705723" r:id="rId45"/>
        </w:object>
      </w:r>
    </w:p>
    <w:p w:rsidR="00A616EE" w:rsidRDefault="00A616EE">
      <w:pPr>
        <w:spacing w:after="120"/>
        <w:jc w:val="both"/>
        <w:rPr>
          <w:rFonts w:ascii="Arial" w:hAnsi="Arial" w:cs="Arial"/>
          <w:sz w:val="22"/>
          <w:szCs w:val="22"/>
        </w:rPr>
      </w:pPr>
    </w:p>
    <w:p w:rsidR="00A616EE" w:rsidRDefault="00410843">
      <w:pPr>
        <w:pStyle w:val="Titolo3"/>
      </w:pPr>
      <w:bookmarkStart w:id="53" w:name="_Toc440869916"/>
      <w:r>
        <w:t>Spese di personale</w:t>
      </w:r>
      <w:bookmarkEnd w:id="53"/>
    </w:p>
    <w:p w:rsidR="00A616EE" w:rsidRDefault="00A616EE">
      <w:pPr>
        <w:tabs>
          <w:tab w:val="left" w:pos="720"/>
        </w:tabs>
        <w:rPr>
          <w:rFonts w:ascii="Arial" w:hAnsi="Arial" w:cs="Arial"/>
          <w:i/>
          <w:sz w:val="22"/>
          <w:szCs w:val="22"/>
        </w:rPr>
      </w:pPr>
    </w:p>
    <w:p w:rsidR="00A616EE" w:rsidRDefault="00410843">
      <w:pPr>
        <w:jc w:val="both"/>
        <w:rPr>
          <w:rFonts w:ascii="Arial" w:hAnsi="Arial" w:cs="Arial"/>
          <w:sz w:val="22"/>
          <w:szCs w:val="22"/>
        </w:rPr>
      </w:pPr>
      <w:r>
        <w:rPr>
          <w:rFonts w:ascii="Arial" w:hAnsi="Arial" w:cs="Arial"/>
          <w:sz w:val="22"/>
          <w:szCs w:val="22"/>
        </w:rPr>
        <w:t>La spesa per redditi di lavoro dipendente prevista pergli esercizi 2016-2018, tiene conto della programmazione del fabbisogno, del piano delle assunzioni e:</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3, comma 5 e 5 quater del D.L. 90/2014 sulle assunzioni di personale a tempo indeterminato;</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9, comma 28 del D.L. 78/2010 sulla spesa per personale a tempo determinato, con convenzioni o con contratti di collaborazione coordinata e continuativa; che obbligano a non superare la spesa dell’anno 2009 di euro ………………..;</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dell’obbligo di riduzione della spesa di personale disposto dall’art. 1 comma 557 della Legge 296/2006 rispetto a valore medio del triennio 2011/2013 che risulta di euro ……………….;</w:t>
      </w:r>
    </w:p>
    <w:p w:rsidR="00A616EE" w:rsidRDefault="00410843">
      <w:pPr>
        <w:pStyle w:val="Corpodeltesto21"/>
        <w:spacing w:before="120" w:after="0"/>
        <w:rPr>
          <w:rFonts w:cs="Arial"/>
          <w:b w:val="0"/>
          <w:i w:val="0"/>
          <w:sz w:val="22"/>
          <w:szCs w:val="22"/>
        </w:rPr>
      </w:pPr>
      <w:r>
        <w:rPr>
          <w:rFonts w:cs="Arial"/>
          <w:b w:val="0"/>
          <w:i w:val="0"/>
          <w:sz w:val="22"/>
          <w:szCs w:val="22"/>
        </w:rPr>
        <w:t>L’organo di revisione ha provveduto con verbale n……. in data ……….., ai sensi dell’articolo 19, punto 8, della Legge 448/2001, ad accertare che i documenti di programmazione del fabbisogno di personale siano improntati al rispetto del principio di riduzione complessiva della spesa, previsto dall’articolo 39 della Legge n. 449/1997.</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Tali spese sono così distinte ed hanno la seguente incidenza: </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54" w:name="_MON_1513321424"/>
    <w:bookmarkEnd w:id="54"/>
    <w:p w:rsidR="00A616EE" w:rsidRDefault="00410843">
      <w:pPr>
        <w:rPr>
          <w:rFonts w:ascii="Arial" w:hAnsi="Arial" w:cs="Arial"/>
          <w:sz w:val="22"/>
          <w:szCs w:val="22"/>
        </w:rPr>
      </w:pPr>
      <w:r>
        <w:rPr>
          <w:rFonts w:ascii="Arial" w:hAnsi="Arial" w:cs="Arial"/>
          <w:sz w:val="22"/>
          <w:szCs w:val="22"/>
        </w:rPr>
        <w:object w:dxaOrig="10312" w:dyaOrig="4134">
          <v:shape id="_x0000_i1041" type="#_x0000_t75" style="width:514.5pt;height:207pt" o:ole="">
            <v:imagedata r:id="rId46" o:title=""/>
          </v:shape>
          <o:OLEObject Type="Embed" ProgID="Excel.Sheet.12" ShapeID="_x0000_i1041" DrawAspect="Content" ObjectID="_1514705724" r:id="rId47"/>
        </w:object>
      </w:r>
    </w:p>
    <w:p w:rsidR="00A616EE" w:rsidRDefault="00A616EE">
      <w:pPr>
        <w:rPr>
          <w:rFonts w:ascii="Arial" w:hAnsi="Arial" w:cs="Arial"/>
          <w:sz w:val="22"/>
          <w:szCs w:val="22"/>
        </w:rPr>
      </w:pPr>
    </w:p>
    <w:p w:rsidR="00A616EE" w:rsidRDefault="00410843">
      <w:pPr>
        <w:rPr>
          <w:rFonts w:ascii="Arial" w:hAnsi="Arial" w:cs="Arial"/>
          <w:b/>
          <w:i/>
          <w:sz w:val="22"/>
          <w:szCs w:val="22"/>
        </w:rPr>
      </w:pPr>
      <w:r>
        <w:rPr>
          <w:rFonts w:ascii="Arial" w:hAnsi="Arial" w:cs="Arial"/>
          <w:sz w:val="22"/>
          <w:szCs w:val="22"/>
        </w:rPr>
        <w:t>la previsione per gli anni 2016, 2017 e 2018 è inferiore alla spesa media del triennio 2011/2013 (</w:t>
      </w:r>
      <w:r>
        <w:rPr>
          <w:rFonts w:ascii="Arial" w:hAnsi="Arial" w:cs="Arial"/>
          <w:i/>
          <w:sz w:val="22"/>
          <w:szCs w:val="22"/>
        </w:rPr>
        <w:t xml:space="preserve">o all’anno 2008 per gli enti che erano soggetti al patto) </w:t>
      </w:r>
      <w:r>
        <w:rPr>
          <w:rFonts w:ascii="Arial" w:hAnsi="Arial" w:cs="Arial"/>
          <w:sz w:val="22"/>
          <w:szCs w:val="22"/>
        </w:rPr>
        <w:t>che era pari a euro</w:t>
      </w:r>
      <w:r>
        <w:rPr>
          <w:rFonts w:ascii="Arial" w:hAnsi="Arial" w:cs="Arial"/>
          <w:i/>
          <w:sz w:val="22"/>
          <w:szCs w:val="22"/>
        </w:rPr>
        <w:t>……………….</w:t>
      </w:r>
    </w:p>
    <w:p w:rsidR="00A616EE" w:rsidRDefault="00A616EE">
      <w:pPr>
        <w:rPr>
          <w:rFonts w:ascii="Arial" w:hAnsi="Arial" w:cs="Arial"/>
          <w:i/>
          <w:sz w:val="16"/>
          <w:szCs w:val="16"/>
        </w:rPr>
      </w:pPr>
    </w:p>
    <w:p w:rsidR="00A616EE" w:rsidRDefault="00410843">
      <w:pPr>
        <w:pStyle w:val="Titolo3"/>
      </w:pPr>
      <w:bookmarkStart w:id="55" w:name="_Toc440869917"/>
      <w:r>
        <w:t>Spese per incarichi di collaborazione autonoma (art.46 D.L. 25 giugno 2008, n. 112 – conv. nella Legge 133/2008)</w:t>
      </w:r>
      <w:bookmarkEnd w:id="55"/>
    </w:p>
    <w:p w:rsidR="00A616EE" w:rsidRDefault="00410843">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2016-2018 in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A616EE" w:rsidRDefault="00410843">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dall’art. 46 della Legge 133/2008 ed a trasmetterlo entro 30 giorni alla Sezione regionale di controllo della Corte dei Conti.</w:t>
      </w:r>
    </w:p>
    <w:p w:rsidR="00A616EE" w:rsidRDefault="00410843">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A616EE" w:rsidRDefault="00A616EE">
      <w:pPr>
        <w:rPr>
          <w:rFonts w:ascii="Arial" w:hAnsi="Arial" w:cs="Arial"/>
          <w:i/>
          <w:sz w:val="20"/>
        </w:rPr>
      </w:pPr>
    </w:p>
    <w:p w:rsidR="00A616EE" w:rsidRDefault="00410843">
      <w:pPr>
        <w:pStyle w:val="Titolo3"/>
      </w:pPr>
      <w:bookmarkStart w:id="56" w:name="_Toc440869918"/>
      <w:r>
        <w:t>Spese per acquisto beni e servizi</w:t>
      </w:r>
      <w:bookmarkEnd w:id="56"/>
      <w:r>
        <w:t xml:space="preserve"> </w:t>
      </w:r>
    </w:p>
    <w:p w:rsidR="00A616EE" w:rsidRDefault="00410843">
      <w:pPr>
        <w:pStyle w:val="Corpodeltesto3"/>
        <w:spacing w:before="120"/>
        <w:rPr>
          <w:rFonts w:cs="Arial"/>
          <w:sz w:val="22"/>
          <w:szCs w:val="22"/>
        </w:rPr>
      </w:pPr>
      <w:r>
        <w:rPr>
          <w:rFonts w:cs="Arial"/>
          <w:sz w:val="22"/>
          <w:szCs w:val="22"/>
        </w:rPr>
        <w:t>La previsione di spesa tiene conto dei vincoli posti dal saldo di finanza pubblica, dal piano triennale di contenimento delle spese di cui all’art. 2, commi da 594 a 599 della Legge 244/2007, delle riduzioni di spesa disposte dall’art. 6 del D.L. 78/2010 e di quelle dell’art. 1, commi 146 e 147 della Legge 24/12/2012 n. 228.</w:t>
      </w:r>
    </w:p>
    <w:p w:rsidR="00A616EE" w:rsidRDefault="00410843">
      <w:pPr>
        <w:pStyle w:val="Corpodeltesto3"/>
        <w:spacing w:before="120"/>
        <w:rPr>
          <w:rFonts w:cs="Arial"/>
          <w:sz w:val="22"/>
          <w:szCs w:val="22"/>
        </w:rPr>
      </w:pPr>
      <w:r>
        <w:rPr>
          <w:rFonts w:cs="Arial"/>
          <w:sz w:val="22"/>
          <w:szCs w:val="22"/>
        </w:rPr>
        <w:t>In particolare le previsioni per gli anni 2016-2018 rispettano i seguenti limiti:</w:t>
      </w:r>
    </w:p>
    <w:bookmarkStart w:id="57" w:name="_MON_1513857507"/>
    <w:bookmarkEnd w:id="57"/>
    <w:p w:rsidR="00A616EE" w:rsidRDefault="00410843">
      <w:pPr>
        <w:pStyle w:val="Corpodeltesto3"/>
        <w:spacing w:before="120"/>
        <w:rPr>
          <w:rFonts w:cs="Arial"/>
          <w:sz w:val="22"/>
          <w:szCs w:val="22"/>
        </w:rPr>
      </w:pPr>
      <w:r>
        <w:rPr>
          <w:rFonts w:cs="Arial"/>
          <w:sz w:val="22"/>
          <w:szCs w:val="22"/>
        </w:rPr>
        <w:object w:dxaOrig="9549" w:dyaOrig="2799">
          <v:shape id="_x0000_i1042" type="#_x0000_t75" style="width:477pt;height:140.25pt" o:ole="">
            <v:imagedata r:id="rId48" o:title=""/>
          </v:shape>
          <o:OLEObject Type="Embed" ProgID="Excel.Sheet.12" ShapeID="_x0000_i1042" DrawAspect="Content" ObjectID="_1514705725" r:id="rId49"/>
        </w:object>
      </w:r>
    </w:p>
    <w:p w:rsidR="00A616EE" w:rsidRDefault="00A616EE">
      <w:pPr>
        <w:rPr>
          <w:rFonts w:ascii="Verdana" w:hAnsi="Verdana"/>
          <w:color w:val="000000"/>
          <w:sz w:val="18"/>
          <w:szCs w:val="18"/>
        </w:rPr>
      </w:pPr>
    </w:p>
    <w:p w:rsidR="00A616EE" w:rsidRDefault="00410843">
      <w:pPr>
        <w:jc w:val="both"/>
        <w:rPr>
          <w:rFonts w:ascii="Verdana" w:hAnsi="Verdana"/>
          <w:color w:val="000080"/>
          <w:sz w:val="18"/>
          <w:szCs w:val="18"/>
          <w:u w:val="single"/>
        </w:rPr>
      </w:pPr>
      <w:r>
        <w:rPr>
          <w:rFonts w:ascii="Verdana" w:hAnsi="Verdana"/>
          <w:color w:val="000080"/>
          <w:sz w:val="18"/>
          <w:szCs w:val="18"/>
          <w:u w:val="single"/>
        </w:rPr>
        <w:t>La Corte costituzionale con sentenza 139/2012 e la Sezione Autonomie della Corte dei Conti con delibera 26 del 20/12/2013, hanno stabilito che deve essere rispettato il limite complessivo ed è consentito che lo stanziamento in bilancio fra le diverse tipologie avvenga in base alle necessità derivanti dalle attività istituzionali dell’ente.</w:t>
      </w:r>
    </w:p>
    <w:p w:rsidR="00A616EE" w:rsidRDefault="00A616EE">
      <w:pPr>
        <w:jc w:val="both"/>
        <w:rPr>
          <w:rFonts w:ascii="Arial" w:hAnsi="Arial" w:cs="Arial"/>
          <w:sz w:val="20"/>
        </w:rPr>
      </w:pPr>
    </w:p>
    <w:p w:rsidR="00A616EE" w:rsidRDefault="00410843">
      <w:pPr>
        <w:pStyle w:val="Titolo3"/>
        <w:rPr>
          <w:szCs w:val="22"/>
        </w:rPr>
      </w:pPr>
      <w:bookmarkStart w:id="58" w:name="_Toc440869919"/>
      <w:r>
        <w:rPr>
          <w:szCs w:val="22"/>
        </w:rPr>
        <w:lastRenderedPageBreak/>
        <w:t>Fondo crediti di dubbia esigibilità</w:t>
      </w:r>
      <w:bookmarkEnd w:id="58"/>
    </w:p>
    <w:p w:rsidR="00A616EE" w:rsidRDefault="00A616EE">
      <w:pPr>
        <w:rPr>
          <w:rFonts w:ascii="Arial" w:hAnsi="Arial" w:cs="Arial"/>
          <w:sz w:val="22"/>
          <w:szCs w:val="22"/>
        </w:rPr>
      </w:pP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Il principio applicato 4/2,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 xml:space="preserve">le entrate di dubbia e difficile esazione siano accertate per l’intero importo del credito anche, per le quali non è certa la riscossione integrale, quali le sanzioni amministrative al codice della strada, le rette per servizi pubblici a domanda, i proventi derivanti dalla lotta all’evasione, ecc.. </w:t>
      </w: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nell’esercizio è effettuato un accantonamento al fondo crediti di dubbia esigibilità, vincolando una quota dell’avanzo di amministrazione. A tal fine è stanziata nel bilancio di previsione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A616EE" w:rsidRDefault="00410843">
      <w:pPr>
        <w:jc w:val="both"/>
        <w:rPr>
          <w:rFonts w:ascii="Arial" w:hAnsi="Arial" w:cs="Arial"/>
          <w:sz w:val="22"/>
          <w:szCs w:val="22"/>
        </w:rPr>
      </w:pPr>
      <w:r>
        <w:rPr>
          <w:rFonts w:ascii="Arial" w:hAnsi="Arial" w:cs="Arial"/>
          <w:sz w:val="22"/>
          <w:szCs w:val="22"/>
        </w:rPr>
        <w:t xml:space="preserve">La dimostrazione della quota accantonata a FCDE nel bilancio 2016-2018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A616EE" w:rsidRDefault="00410843">
      <w:pPr>
        <w:tabs>
          <w:tab w:val="left" w:pos="284"/>
        </w:tabs>
        <w:ind w:right="-285"/>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metodo ………….(</w:t>
      </w:r>
      <w:r>
        <w:rPr>
          <w:rFonts w:ascii="Arial" w:hAnsi="Arial" w:cs="Arial"/>
          <w:color w:val="17365D" w:themeColor="text2" w:themeShade="BF"/>
          <w:sz w:val="22"/>
          <w:szCs w:val="22"/>
        </w:rPr>
        <w:t>specificare  quali delle seguenti medie è stata prescelta:</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A616EE" w:rsidRDefault="00A616EE">
      <w:pPr>
        <w:tabs>
          <w:tab w:val="left" w:pos="284"/>
        </w:tabs>
        <w:ind w:right="-285"/>
        <w:jc w:val="both"/>
        <w:rPr>
          <w:rFonts w:ascii="Arial" w:hAnsi="Arial" w:cs="Arial"/>
          <w:b/>
          <w:color w:val="17365D" w:themeColor="text2" w:themeShade="BF"/>
          <w:sz w:val="22"/>
          <w:szCs w:val="22"/>
        </w:rPr>
      </w:pP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A616EE" w:rsidRDefault="00410843">
      <w:pPr>
        <w:pStyle w:val="Paragrafoelenco"/>
        <w:ind w:left="1275" w:firstLine="141"/>
        <w:jc w:val="both"/>
        <w:rPr>
          <w:rFonts w:ascii="Arial" w:hAnsi="Arial" w:cs="Arial"/>
          <w:i/>
          <w:color w:val="17365D" w:themeColor="text2" w:themeShade="BF"/>
          <w:sz w:val="22"/>
          <w:szCs w:val="22"/>
          <w:u w:val="single"/>
        </w:rPr>
      </w:pPr>
      <w:r>
        <w:rPr>
          <w:rFonts w:ascii="Arial" w:hAnsi="Arial" w:cs="Arial"/>
          <w:i/>
          <w:color w:val="17365D" w:themeColor="text2" w:themeShade="BF"/>
          <w:sz w:val="22"/>
          <w:szCs w:val="22"/>
        </w:rPr>
        <w:t xml:space="preserve">                  </w:t>
      </w:r>
      <w:r>
        <w:rPr>
          <w:rFonts w:ascii="Arial" w:hAnsi="Arial" w:cs="Arial"/>
          <w:i/>
          <w:color w:val="17365D" w:themeColor="text2" w:themeShade="BF"/>
          <w:sz w:val="22"/>
          <w:szCs w:val="22"/>
          <w:u w:val="single"/>
        </w:rPr>
        <w:t xml:space="preserve"> incassi di competenza es. X + incassi esercizio X+1 in c/residui X</w:t>
      </w:r>
    </w:p>
    <w:p w:rsidR="00A616EE" w:rsidRDefault="00410843">
      <w:pPr>
        <w:pStyle w:val="Paragrafoelenco"/>
        <w:ind w:left="567"/>
        <w:jc w:val="both"/>
        <w:rPr>
          <w:rFonts w:ascii="Arial" w:hAnsi="Arial" w:cs="Arial"/>
          <w:i/>
          <w:color w:val="17365D" w:themeColor="text2" w:themeShade="BF"/>
          <w:sz w:val="22"/>
          <w:szCs w:val="22"/>
        </w:rPr>
      </w:pP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t>Accertamenti esercizio X</w:t>
      </w:r>
    </w:p>
    <w:p w:rsidR="00A616EE" w:rsidRDefault="00410843">
      <w:pPr>
        <w:jc w:val="both"/>
        <w:rPr>
          <w:rFonts w:ascii="Arial" w:hAnsi="Arial" w:cs="Arial"/>
          <w:i/>
          <w:sz w:val="22"/>
          <w:szCs w:val="22"/>
          <w:u w:val="single"/>
        </w:rPr>
      </w:pPr>
      <w:r>
        <w:rPr>
          <w:rFonts w:ascii="Arial" w:hAnsi="Arial" w:cs="Arial"/>
          <w:i/>
          <w:sz w:val="22"/>
          <w:szCs w:val="22"/>
          <w:u w:val="single"/>
        </w:rPr>
        <w:t>(specificare se l’ente si è avvalso di tale facoltà e se ha utilizzato metodi di calcolo diversi).</w:t>
      </w:r>
    </w:p>
    <w:p w:rsidR="00A616EE" w:rsidRDefault="00410843">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A616EE" w:rsidRDefault="00410843">
      <w:pPr>
        <w:tabs>
          <w:tab w:val="left" w:pos="284"/>
        </w:tabs>
        <w:ind w:right="-285"/>
        <w:jc w:val="both"/>
        <w:rPr>
          <w:rFonts w:ascii="Arial" w:hAnsi="Arial" w:cs="Arial"/>
          <w:color w:val="17365D" w:themeColor="text2" w:themeShade="BF"/>
          <w:sz w:val="22"/>
          <w:szCs w:val="22"/>
        </w:rPr>
      </w:pPr>
      <w:r>
        <w:rPr>
          <w:rFonts w:ascii="Arial" w:hAnsi="Arial" w:cs="Arial"/>
          <w:i/>
          <w:color w:val="17365D" w:themeColor="text2" w:themeShade="BF"/>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17365D" w:themeColor="text2" w:themeShade="BF"/>
          <w:sz w:val="22"/>
          <w:szCs w:val="22"/>
        </w:rPr>
        <w:t xml:space="preserve"> </w:t>
      </w:r>
      <w:r>
        <w:rPr>
          <w:rFonts w:ascii="Arial" w:hAnsi="Arial" w:cs="Arial"/>
          <w:i/>
          <w:color w:val="17365D" w:themeColor="text2" w:themeShade="BF"/>
          <w:sz w:val="22"/>
          <w:szCs w:val="22"/>
        </w:rPr>
        <w:t>facendo riferimento ai risultati di tali tre esercizi).</w:t>
      </w:r>
      <w:r>
        <w:rPr>
          <w:rFonts w:ascii="Arial" w:hAnsi="Arial" w:cs="Arial"/>
          <w:color w:val="17365D" w:themeColor="text2" w:themeShade="BF"/>
          <w:sz w:val="22"/>
          <w:szCs w:val="22"/>
        </w:rPr>
        <w:t xml:space="preserve"> </w:t>
      </w:r>
    </w:p>
    <w:p w:rsidR="00A616EE" w:rsidRDefault="00410843">
      <w:pPr>
        <w:jc w:val="both"/>
        <w:rPr>
          <w:rFonts w:ascii="Arial" w:hAnsi="Arial" w:cs="Arial"/>
          <w:i/>
          <w:sz w:val="22"/>
          <w:szCs w:val="22"/>
          <w:u w:val="single"/>
        </w:rPr>
      </w:pPr>
      <w:r>
        <w:rPr>
          <w:rFonts w:ascii="Arial" w:hAnsi="Arial" w:cs="Arial"/>
          <w:i/>
          <w:sz w:val="22"/>
          <w:szCs w:val="22"/>
          <w:u w:val="single"/>
        </w:rPr>
        <w:t>(specificare se l’ente si è avvalso di tale facoltà).</w:t>
      </w:r>
    </w:p>
    <w:p w:rsidR="00A616EE" w:rsidRDefault="00A616EE">
      <w:pPr>
        <w:tabs>
          <w:tab w:val="left" w:pos="284"/>
        </w:tabs>
        <w:ind w:right="-285"/>
        <w:jc w:val="both"/>
        <w:rPr>
          <w:rFonts w:ascii="Arial" w:hAnsi="Arial" w:cs="Arial"/>
          <w:sz w:val="22"/>
          <w:szCs w:val="22"/>
        </w:rPr>
      </w:pP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(Non sono oggetto di svalutazione i crediti da altre amministrazioni pubbliche, i crediti assistiti da fidejussione e le entrate tributarie che, sulla base dei principi contabili sono accertate per cassa </w:t>
      </w:r>
    </w:p>
    <w:p w:rsidR="00A616EE" w:rsidRDefault="00410843">
      <w:pPr>
        <w:tabs>
          <w:tab w:val="left" w:pos="284"/>
        </w:tabs>
        <w:ind w:right="-285"/>
        <w:jc w:val="both"/>
        <w:rPr>
          <w:rFonts w:ascii="Arial" w:hAnsi="Arial" w:cs="Arial"/>
          <w:b/>
          <w:i/>
          <w:color w:val="17365D" w:themeColor="text2" w:themeShade="BF"/>
          <w:sz w:val="22"/>
          <w:szCs w:val="22"/>
        </w:rPr>
      </w:pPr>
      <w:r>
        <w:rPr>
          <w:rFonts w:ascii="Arial" w:hAnsi="Arial" w:cs="Arial"/>
          <w:i/>
          <w:color w:val="17365D" w:themeColor="text2" w:themeShade="BF"/>
          <w:sz w:val="22"/>
          <w:szCs w:val="22"/>
        </w:rPr>
        <w:t>Per le entrate da tributi in autoliquidazione in ossequio al principio 3.7.5, stante le modalità di accertamento non è stato previsto il FCDE</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lastRenderedPageBreak/>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(Nel 2016 per tutti gli enti locali lo stanziamento di bilancio riguardante il fondo crediti di dubbia esigibilità è pari almeno al 55%, nel 2017 è pari almeno al 70%, nel 2018 è pari almeno all'85% di quello risultante dall’applicazione o e dal 2019 l'accantonamento al fondo è effettuato per l'intero importo.</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Il fondo crediti di dubbia esigibilità, pur confluendo in un unico piano finanziario incluso nella missione 20 programma 2, deve essere articolato distintamente in considerazione della differente natura dei crediti).</w:t>
      </w:r>
    </w:p>
    <w:p w:rsidR="00A616EE" w:rsidRDefault="00410843">
      <w:pPr>
        <w:tabs>
          <w:tab w:val="left" w:pos="284"/>
        </w:tabs>
        <w:ind w:right="-285"/>
        <w:jc w:val="both"/>
        <w:rPr>
          <w:rFonts w:ascii="Arial" w:hAnsi="Arial" w:cs="Arial"/>
          <w:sz w:val="22"/>
          <w:szCs w:val="22"/>
        </w:rPr>
      </w:pPr>
      <w:r>
        <w:rPr>
          <w:rFonts w:ascii="Arial" w:hAnsi="Arial" w:cs="Arial"/>
          <w:sz w:val="22"/>
          <w:szCs w:val="22"/>
        </w:rPr>
        <w:t>L’accantonamento al fondo crediti di dubbia esigibilità non è oggetto di impegno e genera un’economia di bilancio che confluisce nel risultato di amministrazione come quota accantonata.</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A616EE" w:rsidRDefault="00410843">
      <w:pPr>
        <w:jc w:val="both"/>
        <w:rPr>
          <w:rFonts w:ascii="Arial" w:hAnsi="Arial" w:cs="Arial"/>
          <w:sz w:val="22"/>
          <w:szCs w:val="22"/>
        </w:rPr>
      </w:pPr>
      <w:r>
        <w:rPr>
          <w:rFonts w:ascii="Arial" w:hAnsi="Arial" w:cs="Arial"/>
          <w:sz w:val="22"/>
          <w:szCs w:val="22"/>
        </w:rPr>
        <w:t xml:space="preserve">Il fondo crediti di dubbia esigibilità per gli anni 2016-2018 risulta come dai seguenti prospetti: </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br w:type="page"/>
      </w:r>
    </w:p>
    <w:p w:rsidR="00A616EE" w:rsidRDefault="00A616EE">
      <w:pPr>
        <w:rPr>
          <w:rFonts w:ascii="Arial" w:hAnsi="Arial" w:cs="Arial"/>
          <w:sz w:val="22"/>
          <w:szCs w:val="22"/>
        </w:rPr>
      </w:pPr>
    </w:p>
    <w:bookmarkStart w:id="59" w:name="_MON_1497597837"/>
    <w:bookmarkEnd w:id="59"/>
    <w:p w:rsidR="00A616EE" w:rsidRDefault="00410843">
      <w:pPr>
        <w:jc w:val="both"/>
        <w:rPr>
          <w:rFonts w:ascii="Arial" w:hAnsi="Arial" w:cs="Arial"/>
          <w:sz w:val="22"/>
          <w:szCs w:val="22"/>
        </w:rPr>
      </w:pPr>
      <w:r>
        <w:rPr>
          <w:rFonts w:ascii="Arial" w:hAnsi="Arial" w:cs="Arial"/>
          <w:sz w:val="22"/>
          <w:szCs w:val="22"/>
        </w:rPr>
        <w:object w:dxaOrig="10613" w:dyaOrig="12753">
          <v:shape id="_x0000_i1043" type="#_x0000_t75" style="width:531pt;height:639pt" o:ole="">
            <v:imagedata r:id="rId50" o:title=""/>
          </v:shape>
          <o:OLEObject Type="Embed" ProgID="Excel.Sheet.8" ShapeID="_x0000_i1043" DrawAspect="Content" ObjectID="_1514705726" r:id="rId51"/>
        </w:object>
      </w:r>
    </w:p>
    <w:p w:rsidR="00A616EE" w:rsidRDefault="00A616EE">
      <w:pPr>
        <w:ind w:left="-284"/>
        <w:jc w:val="both"/>
        <w:rPr>
          <w:rFonts w:ascii="Arial" w:hAnsi="Arial" w:cs="Arial"/>
          <w:b/>
          <w:i/>
          <w:sz w:val="20"/>
        </w:rPr>
      </w:pPr>
    </w:p>
    <w:tbl>
      <w:tblPr>
        <w:tblW w:w="12520" w:type="dxa"/>
        <w:tblInd w:w="58" w:type="dxa"/>
        <w:tblCellMar>
          <w:left w:w="70" w:type="dxa"/>
          <w:right w:w="70" w:type="dxa"/>
        </w:tblCellMar>
        <w:tblLook w:val="0000" w:firstRow="0" w:lastRow="0" w:firstColumn="0" w:lastColumn="0" w:noHBand="0" w:noVBand="0"/>
      </w:tblPr>
      <w:tblGrid>
        <w:gridCol w:w="12520"/>
      </w:tblGrid>
      <w:tr w:rsidR="00A616EE">
        <w:trPr>
          <w:trHeight w:val="264"/>
        </w:trPr>
        <w:tc>
          <w:tcPr>
            <w:tcW w:w="12520" w:type="dxa"/>
            <w:tcBorders>
              <w:top w:val="nil"/>
              <w:left w:val="nil"/>
              <w:bottom w:val="nil"/>
              <w:right w:val="nil"/>
            </w:tcBorders>
            <w:noWrap/>
            <w:vAlign w:val="bottom"/>
          </w:tcPr>
          <w:p w:rsidR="00A616EE" w:rsidRDefault="00A616EE">
            <w:pPr>
              <w:rPr>
                <w:rFonts w:ascii="Arial" w:hAnsi="Arial" w:cs="Arial"/>
                <w:color w:val="000000"/>
                <w:sz w:val="16"/>
                <w:szCs w:val="16"/>
              </w:rPr>
            </w:pPr>
          </w:p>
        </w:tc>
      </w:tr>
    </w:tbl>
    <w:p w:rsidR="00A616EE" w:rsidRDefault="00A616EE">
      <w:pPr>
        <w:jc w:val="both"/>
        <w:rPr>
          <w:rFonts w:ascii="Arial" w:hAnsi="Arial" w:cs="Arial"/>
          <w:b/>
          <w:i/>
          <w:sz w:val="20"/>
        </w:rPr>
      </w:pPr>
    </w:p>
    <w:p w:rsidR="00A616EE" w:rsidRDefault="00410843">
      <w:pPr>
        <w:rPr>
          <w:rFonts w:ascii="Arial" w:hAnsi="Arial" w:cs="Arial"/>
          <w:i/>
          <w:sz w:val="20"/>
          <w:szCs w:val="20"/>
        </w:rPr>
      </w:pPr>
      <w:r>
        <w:rPr>
          <w:rFonts w:ascii="Arial" w:hAnsi="Arial" w:cs="Arial"/>
          <w:i/>
          <w:sz w:val="20"/>
          <w:szCs w:val="20"/>
        </w:rPr>
        <w:br w:type="page"/>
      </w:r>
    </w:p>
    <w:p w:rsidR="00A616EE" w:rsidRDefault="00A616EE">
      <w:pPr>
        <w:jc w:val="both"/>
        <w:rPr>
          <w:rFonts w:ascii="Arial" w:hAnsi="Arial" w:cs="Arial"/>
          <w:sz w:val="20"/>
          <w:szCs w:val="20"/>
        </w:rPr>
      </w:pPr>
    </w:p>
    <w:bookmarkStart w:id="60" w:name="_MON_1513863191"/>
    <w:bookmarkEnd w:id="60"/>
    <w:p w:rsidR="00A616EE" w:rsidRDefault="00410843">
      <w:pPr>
        <w:jc w:val="both"/>
        <w:rPr>
          <w:rFonts w:ascii="Arial" w:hAnsi="Arial" w:cs="Arial"/>
          <w:sz w:val="22"/>
          <w:szCs w:val="22"/>
        </w:rPr>
      </w:pPr>
      <w:r>
        <w:rPr>
          <w:rFonts w:ascii="Arial" w:hAnsi="Arial" w:cs="Arial"/>
          <w:sz w:val="22"/>
          <w:szCs w:val="22"/>
        </w:rPr>
        <w:object w:dxaOrig="10613" w:dyaOrig="12753">
          <v:shape id="_x0000_i1044" type="#_x0000_t75" style="width:531pt;height:639pt" o:ole="">
            <v:imagedata r:id="rId52" o:title=""/>
          </v:shape>
          <o:OLEObject Type="Embed" ProgID="Excel.Sheet.8" ShapeID="_x0000_i1044" DrawAspect="Content" ObjectID="_1514705727" r:id="rId53"/>
        </w:object>
      </w:r>
    </w:p>
    <w:p w:rsidR="00A616EE" w:rsidRDefault="00410843">
      <w:pPr>
        <w:rPr>
          <w:rFonts w:ascii="Arial" w:hAnsi="Arial" w:cs="Arial"/>
          <w:b/>
          <w:i/>
          <w:sz w:val="20"/>
        </w:rPr>
      </w:pPr>
      <w:r>
        <w:rPr>
          <w:rFonts w:ascii="Arial" w:hAnsi="Arial" w:cs="Arial"/>
          <w:b/>
          <w:i/>
          <w:sz w:val="20"/>
        </w:rPr>
        <w:br w:type="page"/>
      </w:r>
    </w:p>
    <w:p w:rsidR="00A616EE" w:rsidRDefault="00A616EE">
      <w:pPr>
        <w:jc w:val="both"/>
        <w:rPr>
          <w:rFonts w:ascii="Arial" w:hAnsi="Arial" w:cs="Arial"/>
          <w:sz w:val="22"/>
          <w:szCs w:val="22"/>
        </w:rPr>
      </w:pPr>
    </w:p>
    <w:bookmarkStart w:id="61" w:name="_MON_1513863202"/>
    <w:bookmarkEnd w:id="61"/>
    <w:p w:rsidR="00A616EE" w:rsidRDefault="00410843">
      <w:pPr>
        <w:jc w:val="both"/>
        <w:rPr>
          <w:rFonts w:ascii="Arial" w:hAnsi="Arial" w:cs="Arial"/>
          <w:sz w:val="22"/>
          <w:szCs w:val="22"/>
        </w:rPr>
      </w:pPr>
      <w:r>
        <w:rPr>
          <w:rFonts w:ascii="Arial" w:hAnsi="Arial" w:cs="Arial"/>
          <w:sz w:val="22"/>
          <w:szCs w:val="22"/>
        </w:rPr>
        <w:object w:dxaOrig="10613" w:dyaOrig="12753">
          <v:shape id="_x0000_i1045" type="#_x0000_t75" style="width:531pt;height:639pt" o:ole="">
            <v:imagedata r:id="rId54" o:title=""/>
          </v:shape>
          <o:OLEObject Type="Embed" ProgID="Excel.Sheet.8" ShapeID="_x0000_i1045" DrawAspect="Content" ObjectID="_1514705728" r:id="rId55"/>
        </w:object>
      </w:r>
    </w:p>
    <w:p w:rsidR="00A616EE" w:rsidRDefault="00A616EE">
      <w:pPr>
        <w:jc w:val="both"/>
        <w:rPr>
          <w:rFonts w:ascii="Arial" w:hAnsi="Arial" w:cs="Arial"/>
          <w:b/>
          <w:i/>
          <w:sz w:val="20"/>
        </w:rPr>
      </w:pPr>
    </w:p>
    <w:p w:rsidR="00A616EE" w:rsidRDefault="00A616EE">
      <w:pPr>
        <w:jc w:val="both"/>
        <w:rPr>
          <w:rFonts w:ascii="Arial" w:hAnsi="Arial" w:cs="Arial"/>
          <w:b/>
          <w:i/>
          <w:sz w:val="20"/>
        </w:rPr>
      </w:pPr>
    </w:p>
    <w:p w:rsidR="00A616EE" w:rsidRDefault="00A616EE">
      <w:pPr>
        <w:jc w:val="both"/>
        <w:rPr>
          <w:rFonts w:ascii="Arial" w:hAnsi="Arial" w:cs="Arial"/>
          <w:b/>
          <w:i/>
          <w:sz w:val="20"/>
        </w:rPr>
      </w:pPr>
    </w:p>
    <w:p w:rsidR="00A616EE" w:rsidRDefault="00410843">
      <w:pPr>
        <w:rPr>
          <w:rFonts w:ascii="Arial" w:hAnsi="Arial" w:cs="Arial"/>
          <w:b/>
          <w:i/>
          <w:sz w:val="20"/>
        </w:rPr>
      </w:pPr>
      <w:r>
        <w:rPr>
          <w:rFonts w:ascii="Arial" w:hAnsi="Arial" w:cs="Arial"/>
          <w:b/>
          <w:i/>
          <w:sz w:val="20"/>
        </w:rPr>
        <w:br w:type="page"/>
      </w:r>
    </w:p>
    <w:p w:rsidR="00A616EE" w:rsidRDefault="00A616EE"/>
    <w:p w:rsidR="00A616EE" w:rsidRDefault="00A616EE">
      <w:pPr>
        <w:pStyle w:val="Titolo3"/>
      </w:pPr>
    </w:p>
    <w:p w:rsidR="00A616EE" w:rsidRDefault="00410843">
      <w:pPr>
        <w:pStyle w:val="Titolo3"/>
      </w:pPr>
      <w:bookmarkStart w:id="62" w:name="_Toc440869920"/>
      <w:r>
        <w:t>Fondo di riserva di competenza</w:t>
      </w:r>
      <w:bookmarkEnd w:id="62"/>
    </w:p>
    <w:p w:rsidR="00A616EE" w:rsidRDefault="00410843">
      <w:pPr>
        <w:pStyle w:val="Corpodeltesto21"/>
        <w:spacing w:before="120"/>
        <w:rPr>
          <w:rFonts w:cs="Arial"/>
          <w:b w:val="0"/>
          <w:i w:val="0"/>
          <w:sz w:val="22"/>
          <w:szCs w:val="22"/>
        </w:rPr>
      </w:pPr>
      <w:r>
        <w:rPr>
          <w:rFonts w:cs="Arial"/>
          <w:b w:val="0"/>
          <w:i w:val="0"/>
          <w:sz w:val="22"/>
          <w:szCs w:val="22"/>
        </w:rPr>
        <w:t>La consistenza del fondo di riserva ordinario previsto in:</w:t>
      </w:r>
    </w:p>
    <w:p w:rsidR="00A616EE" w:rsidRDefault="00410843">
      <w:pPr>
        <w:pStyle w:val="Corpodeltesto21"/>
        <w:spacing w:before="120"/>
        <w:rPr>
          <w:rFonts w:cs="Arial"/>
          <w:b w:val="0"/>
          <w:i w:val="0"/>
          <w:sz w:val="22"/>
          <w:szCs w:val="22"/>
        </w:rPr>
      </w:pPr>
      <w:r>
        <w:rPr>
          <w:rFonts w:cs="Arial"/>
          <w:b w:val="0"/>
          <w:i w:val="0"/>
          <w:sz w:val="22"/>
          <w:szCs w:val="22"/>
        </w:rPr>
        <w:t>per l’anno 2016 in euro ……… pari allo ……% delle spese correnti;</w:t>
      </w:r>
    </w:p>
    <w:p w:rsidR="00A616EE" w:rsidRDefault="00410843">
      <w:pPr>
        <w:pStyle w:val="Corpodeltesto21"/>
        <w:spacing w:before="120"/>
        <w:rPr>
          <w:rFonts w:cs="Arial"/>
          <w:b w:val="0"/>
          <w:i w:val="0"/>
          <w:sz w:val="22"/>
          <w:szCs w:val="22"/>
        </w:rPr>
      </w:pPr>
      <w:r>
        <w:rPr>
          <w:rFonts w:cs="Arial"/>
          <w:b w:val="0"/>
          <w:i w:val="0"/>
          <w:sz w:val="22"/>
          <w:szCs w:val="22"/>
        </w:rPr>
        <w:t>per l’anno 2017 in euro ……… pari allo ……% delle spese correnti;</w:t>
      </w:r>
    </w:p>
    <w:p w:rsidR="00A616EE" w:rsidRDefault="00410843">
      <w:pPr>
        <w:pStyle w:val="Corpodeltesto21"/>
        <w:spacing w:before="120"/>
        <w:rPr>
          <w:rFonts w:cs="Arial"/>
          <w:b w:val="0"/>
          <w:i w:val="0"/>
          <w:sz w:val="22"/>
          <w:szCs w:val="22"/>
        </w:rPr>
      </w:pPr>
      <w:r>
        <w:rPr>
          <w:rFonts w:cs="Arial"/>
          <w:b w:val="0"/>
          <w:i w:val="0"/>
          <w:sz w:val="22"/>
          <w:szCs w:val="22"/>
        </w:rPr>
        <w:t>per l’anno 2018 in euro ……… pari allo ……% delle spese correnti;</w:t>
      </w:r>
    </w:p>
    <w:p w:rsidR="00A616EE" w:rsidRDefault="00A616EE">
      <w:pPr>
        <w:pStyle w:val="Corpodeltesto21"/>
        <w:spacing w:before="120"/>
        <w:rPr>
          <w:rFonts w:cs="Arial"/>
          <w:b w:val="0"/>
          <w:i w:val="0"/>
          <w:sz w:val="22"/>
          <w:szCs w:val="22"/>
        </w:rPr>
      </w:pPr>
    </w:p>
    <w:p w:rsidR="00A616EE" w:rsidRDefault="00410843">
      <w:pPr>
        <w:pStyle w:val="Corpodeltesto21"/>
        <w:spacing w:before="120"/>
        <w:rPr>
          <w:rFonts w:cs="Arial"/>
          <w:b w:val="0"/>
          <w:i w:val="0"/>
          <w:sz w:val="22"/>
          <w:szCs w:val="22"/>
        </w:rPr>
      </w:pPr>
      <w:r>
        <w:rPr>
          <w:rFonts w:cs="Arial"/>
          <w:b w:val="0"/>
          <w:i w:val="0"/>
          <w:sz w:val="22"/>
          <w:szCs w:val="22"/>
        </w:rPr>
        <w:t xml:space="preserve">rientra nei limiti previsti dall’articolo 166 del </w:t>
      </w:r>
      <w:r>
        <w:rPr>
          <w:rFonts w:cs="Arial"/>
          <w:sz w:val="20"/>
        </w:rPr>
        <w:t>TUEL</w:t>
      </w:r>
      <w:r>
        <w:rPr>
          <w:rFonts w:cs="Arial"/>
          <w:b w:val="0"/>
          <w:i w:val="0"/>
          <w:sz w:val="22"/>
          <w:szCs w:val="22"/>
        </w:rPr>
        <w:t xml:space="preserve"> ed in quelli previsti dal regolamento di contabilità .</w:t>
      </w:r>
    </w:p>
    <w:p w:rsidR="00A616EE" w:rsidRDefault="00A616EE">
      <w:pPr>
        <w:autoSpaceDE w:val="0"/>
        <w:autoSpaceDN w:val="0"/>
        <w:adjustRightInd w:val="0"/>
        <w:rPr>
          <w:rFonts w:ascii="Arial" w:hAnsi="Arial" w:cs="Arial"/>
          <w:b/>
          <w:bCs/>
          <w:sz w:val="22"/>
          <w:szCs w:val="22"/>
          <w:u w:val="single"/>
        </w:rPr>
      </w:pPr>
    </w:p>
    <w:p w:rsidR="00A616EE" w:rsidRDefault="00410843">
      <w:pPr>
        <w:pStyle w:val="Titolo3"/>
      </w:pPr>
      <w:bookmarkStart w:id="63" w:name="_Toc440869921"/>
      <w:r>
        <w:t>Fondi per spese potenziali</w:t>
      </w:r>
      <w:bookmarkEnd w:id="63"/>
    </w:p>
    <w:p w:rsidR="00A616EE" w:rsidRDefault="00410843">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2016 euro……………………per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2017 euro …………………..per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2018 euro………………….  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 fine esercizio come disposto dall’art,167, comma 3 del Tuel le economie di bilancio dovranno confluire nella quota accantonata del risultato di amministrazione</w:t>
      </w:r>
    </w:p>
    <w:p w:rsidR="00A616EE" w:rsidRDefault="0041084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r>
        <w:rPr>
          <w:rFonts w:ascii="Arial" w:hAnsi="Arial" w:cs="Arial"/>
          <w:bCs/>
          <w:i/>
          <w:color w:val="17365D" w:themeColor="text2" w:themeShade="BF"/>
          <w:sz w:val="22"/>
          <w:szCs w:val="22"/>
        </w:rPr>
        <w:t>(1)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a) </w:t>
      </w:r>
      <w:r>
        <w:rPr>
          <w:rFonts w:ascii="Arial" w:hAnsi="Arial" w:cs="Arial"/>
          <w:i/>
          <w:color w:val="17365D" w:themeColor="text2" w:themeShade="BF"/>
          <w:sz w:val="22"/>
          <w:szCs w:val="22"/>
          <w:u w:val="single"/>
        </w:rPr>
        <w:t>accantonamenti per contenzioso</w:t>
      </w:r>
      <w:r>
        <w:rPr>
          <w:rFonts w:ascii="Arial" w:hAnsi="Arial" w:cs="Arial"/>
          <w:i/>
          <w:color w:val="17365D" w:themeColor="text2" w:themeShade="BF"/>
          <w:sz w:val="22"/>
          <w:szCs w:val="22"/>
        </w:rPr>
        <w:t xml:space="preserve"> </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h) del principio contabile applicato alla contabilità finanziaria (allegato 4.2 al d.lgs. 118/2011);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b) </w:t>
      </w:r>
      <w:r>
        <w:rPr>
          <w:rFonts w:ascii="Arial" w:hAnsi="Arial" w:cs="Arial"/>
          <w:i/>
          <w:color w:val="17365D" w:themeColor="text2" w:themeShade="BF"/>
          <w:sz w:val="22"/>
          <w:szCs w:val="22"/>
          <w:u w:val="single"/>
        </w:rPr>
        <w:t>accantonamenti per indennità fine mandato</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i) del principio contabile applicato alla contabilità finanziaria (allegato 4.2 al d.lgs.118/2011);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c) </w:t>
      </w:r>
      <w:r>
        <w:rPr>
          <w:rFonts w:ascii="Arial" w:hAnsi="Arial" w:cs="Arial"/>
          <w:i/>
          <w:color w:val="17365D" w:themeColor="text2" w:themeShade="BF"/>
          <w:sz w:val="22"/>
          <w:szCs w:val="22"/>
          <w:u w:val="single"/>
        </w:rPr>
        <w:t>accantonamenti a copertura di perdite organismi partecipati</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sulla base di quanto disposto dal comma 552 dell’art.1 della legge 147/2013 e di quanto dettagliato in seguito nella parte relativa agli organismi partecipati.</w:t>
      </w:r>
    </w:p>
    <w:p w:rsidR="00A616EE" w:rsidRDefault="00A616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p>
    <w:p w:rsidR="00A616EE" w:rsidRDefault="00A616EE">
      <w:bookmarkStart w:id="64" w:name="_ORGANISMI_PARTECIPATI"/>
      <w:bookmarkStart w:id="65" w:name="_Toc346838833"/>
      <w:bookmarkEnd w:id="64"/>
    </w:p>
    <w:p w:rsidR="00A616EE" w:rsidRDefault="00A616EE"/>
    <w:p w:rsidR="00A616EE" w:rsidRDefault="00410843">
      <w:pPr>
        <w:pStyle w:val="Titolo3"/>
      </w:pPr>
      <w:bookmarkStart w:id="66" w:name="_Toc440869922"/>
      <w:r>
        <w:t>Fondo di riserva di cassa</w:t>
      </w:r>
      <w:bookmarkEnd w:id="66"/>
    </w:p>
    <w:p w:rsidR="00A616EE" w:rsidRDefault="00410843">
      <w:pPr>
        <w:pStyle w:val="provvr0"/>
        <w:rPr>
          <w:rFonts w:ascii="Arial" w:hAnsi="Arial" w:cs="Arial"/>
          <w:i/>
          <w:color w:val="17365D" w:themeColor="text2" w:themeShade="BF"/>
          <w:sz w:val="22"/>
          <w:szCs w:val="22"/>
        </w:rPr>
      </w:pPr>
      <w:r>
        <w:rPr>
          <w:rFonts w:ascii="Arial" w:hAnsi="Arial" w:cs="Arial"/>
          <w:sz w:val="22"/>
          <w:szCs w:val="22"/>
        </w:rPr>
        <w:t xml:space="preserve">La consistenza del fondo di riserva di cassa rientra nei limiti di cui all’art. 166, comma 2 quater del Tuel. </w:t>
      </w:r>
      <w:r>
        <w:rPr>
          <w:rFonts w:ascii="Arial" w:hAnsi="Arial" w:cs="Arial"/>
          <w:i/>
          <w:color w:val="17365D" w:themeColor="text2" w:themeShade="BF"/>
          <w:sz w:val="22"/>
          <w:szCs w:val="22"/>
        </w:rPr>
        <w:t>(non inferiore allo 0,2 per cento delle spese finali)</w:t>
      </w: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410843">
      <w:pPr>
        <w:pStyle w:val="Titolo1"/>
        <w:shd w:val="clear" w:color="auto" w:fill="B6DDE8" w:themeFill="accent5" w:themeFillTint="66"/>
      </w:pPr>
      <w:bookmarkStart w:id="67" w:name="_Toc440869923"/>
      <w:r>
        <w:lastRenderedPageBreak/>
        <w:t>ORGANISMI PARTECIPATI</w:t>
      </w:r>
      <w:bookmarkEnd w:id="67"/>
    </w:p>
    <w:p w:rsidR="00A616EE" w:rsidRDefault="00410843">
      <w:pPr>
        <w:pStyle w:val="BodyText21"/>
        <w:spacing w:before="120"/>
        <w:rPr>
          <w:rFonts w:cs="Arial"/>
          <w:b w:val="0"/>
          <w:i w:val="0"/>
          <w:sz w:val="22"/>
          <w:szCs w:val="22"/>
        </w:rPr>
      </w:pPr>
      <w:r>
        <w:rPr>
          <w:rFonts w:cs="Arial"/>
          <w:b w:val="0"/>
          <w:i w:val="0"/>
          <w:sz w:val="22"/>
          <w:szCs w:val="22"/>
        </w:rPr>
        <w:t>Nel corso del 2015 l’ente ha provveduto ad esternalizzare i seguenti servizi:…………..</w:t>
      </w:r>
    </w:p>
    <w:p w:rsidR="00A616EE" w:rsidRDefault="00410843">
      <w:pPr>
        <w:pStyle w:val="BodyText21"/>
        <w:spacing w:before="120"/>
        <w:rPr>
          <w:rFonts w:cs="Arial"/>
          <w:b w:val="0"/>
          <w:i w:val="0"/>
          <w:sz w:val="22"/>
          <w:szCs w:val="22"/>
        </w:rPr>
      </w:pPr>
      <w:r>
        <w:rPr>
          <w:rFonts w:cs="Arial"/>
          <w:b w:val="0"/>
          <w:i w:val="0"/>
          <w:sz w:val="22"/>
          <w:szCs w:val="22"/>
        </w:rPr>
        <w:t xml:space="preserve">L’ente ha adottato i provvedimenti di trasferimento delle risorse umane, finanziarie e strumentali in misura adeguata alle funzioni esternalizzate. </w:t>
      </w:r>
    </w:p>
    <w:p w:rsidR="00A616EE" w:rsidRDefault="00410843">
      <w:pPr>
        <w:pStyle w:val="BodyText21"/>
        <w:spacing w:before="120"/>
        <w:rPr>
          <w:rFonts w:cs="Arial"/>
          <w:b w:val="0"/>
          <w:i w:val="0"/>
          <w:sz w:val="22"/>
          <w:szCs w:val="22"/>
        </w:rPr>
      </w:pPr>
      <w:r>
        <w:rPr>
          <w:rFonts w:cs="Arial"/>
          <w:b w:val="0"/>
          <w:i w:val="0"/>
          <w:sz w:val="22"/>
          <w:szCs w:val="22"/>
        </w:rPr>
        <w:t>Per gli anni dal 2016 al 2018, l’ente prevede di esternalizzare i seguenti servizi:………………………..</w:t>
      </w:r>
    </w:p>
    <w:p w:rsidR="00A616EE" w:rsidRDefault="00410843">
      <w:pPr>
        <w:pStyle w:val="BodyText21"/>
        <w:spacing w:before="120"/>
        <w:rPr>
          <w:rFonts w:cs="Arial"/>
          <w:b w:val="0"/>
          <w:i w:val="0"/>
          <w:sz w:val="22"/>
          <w:szCs w:val="22"/>
        </w:rPr>
      </w:pPr>
      <w:r>
        <w:rPr>
          <w:rFonts w:cs="Arial"/>
          <w:b w:val="0"/>
          <w:i w:val="0"/>
          <w:sz w:val="22"/>
          <w:szCs w:val="22"/>
        </w:rPr>
        <w:t>Tale previsione comporterà trasferimento delle risorse umane, finanziarie e strumentali in misura adeguata alle funzioni esternalizzate con conseguente riduzione della dotazione organica, come disposto dal comma 30 dell’art.3 della Legge 244/2007.</w:t>
      </w:r>
    </w:p>
    <w:p w:rsidR="00A616EE" w:rsidRDefault="00A616EE">
      <w:pPr>
        <w:pStyle w:val="BodyText21"/>
        <w:spacing w:before="120"/>
        <w:rPr>
          <w:rFonts w:cs="Arial"/>
          <w:b w:val="0"/>
          <w:i w:val="0"/>
          <w:sz w:val="20"/>
        </w:rPr>
      </w:pPr>
    </w:p>
    <w:p w:rsidR="00A616EE" w:rsidRDefault="00410843">
      <w:pPr>
        <w:pStyle w:val="BodyText21"/>
        <w:spacing w:before="120"/>
        <w:rPr>
          <w:rFonts w:cs="Arial"/>
          <w:b w:val="0"/>
          <w:i w:val="0"/>
          <w:sz w:val="22"/>
          <w:szCs w:val="22"/>
        </w:rPr>
      </w:pPr>
      <w:r>
        <w:rPr>
          <w:rFonts w:cs="Arial"/>
          <w:b w:val="0"/>
          <w:i w:val="0"/>
          <w:sz w:val="22"/>
          <w:szCs w:val="22"/>
        </w:rPr>
        <w:t>L’onere a carico del bilancio del Comune per i servizi esternalizzati è così previsto nel bilancio 2016-2018</w:t>
      </w:r>
    </w:p>
    <w:p w:rsidR="00A616EE" w:rsidRDefault="00410843">
      <w:pPr>
        <w:pStyle w:val="BodyText21"/>
        <w:spacing w:before="120"/>
        <w:rPr>
          <w:rFonts w:cs="Arial"/>
          <w:b w:val="0"/>
          <w:i w:val="0"/>
          <w:color w:val="0000FF"/>
          <w:sz w:val="22"/>
          <w:szCs w:val="22"/>
        </w:rPr>
      </w:pPr>
      <w:r>
        <w:rPr>
          <w:rFonts w:cs="Arial"/>
          <w:b w:val="0"/>
          <w:i w:val="0"/>
          <w:sz w:val="22"/>
          <w:szCs w:val="22"/>
        </w:rPr>
        <w:t xml:space="preserve">organismo……………………. </w:t>
      </w:r>
      <w:r>
        <w:rPr>
          <w:rFonts w:cs="Arial"/>
          <w:b w:val="0"/>
          <w:i w:val="0"/>
          <w:color w:val="0000FF"/>
          <w:sz w:val="22"/>
          <w:szCs w:val="22"/>
        </w:rPr>
        <w:t>(compilare una colonna per ogni servizio organismo)</w:t>
      </w:r>
    </w:p>
    <w:p w:rsidR="00A616EE" w:rsidRDefault="00A616EE">
      <w:pPr>
        <w:pStyle w:val="BodyText21"/>
        <w:spacing w:before="120"/>
        <w:rPr>
          <w:rFonts w:cs="Arial"/>
          <w:b w:val="0"/>
          <w:i w:val="0"/>
          <w:color w:val="0000FF"/>
          <w:sz w:val="20"/>
        </w:rPr>
      </w:pPr>
    </w:p>
    <w:bookmarkStart w:id="68" w:name="_MON_1483763660"/>
    <w:bookmarkEnd w:id="68"/>
    <w:p w:rsidR="00A616EE" w:rsidRDefault="00410843">
      <w:pPr>
        <w:pStyle w:val="BodyText21"/>
        <w:spacing w:before="120"/>
        <w:rPr>
          <w:rFonts w:cs="Arial"/>
          <w:b w:val="0"/>
          <w:i w:val="0"/>
          <w:sz w:val="20"/>
        </w:rPr>
      </w:pPr>
      <w:r>
        <w:rPr>
          <w:rFonts w:cs="Arial"/>
          <w:b w:val="0"/>
          <w:i w:val="0"/>
          <w:color w:val="0000FF"/>
          <w:sz w:val="20"/>
        </w:rPr>
        <w:object w:dxaOrig="8618" w:dyaOrig="3401">
          <v:shape id="_x0000_i1046" type="#_x0000_t75" style="width:429.75pt;height:168pt" o:ole="">
            <v:imagedata r:id="rId56" o:title=""/>
          </v:shape>
          <o:OLEObject Type="Embed" ProgID="Excel.Sheet.8" ShapeID="_x0000_i1046" DrawAspect="Content" ObjectID="_1514705729" r:id="rId57"/>
        </w:object>
      </w:r>
    </w:p>
    <w:p w:rsidR="00A616EE" w:rsidRDefault="00A616EE">
      <w:pPr>
        <w:pStyle w:val="BodyText21"/>
        <w:spacing w:before="120"/>
        <w:rPr>
          <w:rFonts w:cs="Arial"/>
          <w:b w:val="0"/>
          <w:i w:val="0"/>
          <w:sz w:val="22"/>
          <w:szCs w:val="22"/>
        </w:rPr>
      </w:pPr>
    </w:p>
    <w:p w:rsidR="00A616EE" w:rsidRDefault="00410843">
      <w:pPr>
        <w:pStyle w:val="BodyText21"/>
        <w:spacing w:before="120"/>
        <w:rPr>
          <w:rFonts w:cs="Arial"/>
          <w:b w:val="0"/>
          <w:i w:val="0"/>
          <w:sz w:val="22"/>
          <w:szCs w:val="22"/>
        </w:rPr>
      </w:pPr>
      <w:r>
        <w:rPr>
          <w:rFonts w:cs="Arial"/>
          <w:b w:val="0"/>
          <w:i w:val="0"/>
          <w:sz w:val="22"/>
          <w:szCs w:val="22"/>
        </w:rPr>
        <w:t>Nelle previsioni si è tenuto conto del divieto disposto dall’art.6, comma 19 del D.L. 78/2010, di apporti finanziari a favore di società partecipate che abbiano registrato per tre esercizi consecutivi perdite di esercizio o che abbiano utilizzato riserve disponibili per il ripiano di perdite anche infrannuali.</w:t>
      </w:r>
    </w:p>
    <w:p w:rsidR="00A616EE" w:rsidRDefault="00410843">
      <w:pPr>
        <w:pStyle w:val="BodyText21"/>
        <w:spacing w:before="120"/>
        <w:rPr>
          <w:rFonts w:cs="Arial"/>
          <w:b w:val="0"/>
          <w:i w:val="0"/>
          <w:sz w:val="22"/>
          <w:szCs w:val="22"/>
        </w:rPr>
      </w:pPr>
      <w:r>
        <w:rPr>
          <w:rFonts w:cs="Arial"/>
          <w:b w:val="0"/>
          <w:i w:val="0"/>
          <w:sz w:val="22"/>
          <w:szCs w:val="22"/>
        </w:rPr>
        <w:t>Le società che hanno registrato perdite per tre esercizi consecutivi o che hanno utilizzato riserve disponibili per il ripiano di perdite anche infrannuali sono le seguenti:</w:t>
      </w:r>
    </w:p>
    <w:p w:rsidR="00A616EE" w:rsidRDefault="00410843">
      <w:pPr>
        <w:pStyle w:val="BodyText21"/>
        <w:spacing w:before="120"/>
        <w:rPr>
          <w:rFonts w:cs="Arial"/>
          <w:b w:val="0"/>
          <w:i w:val="0"/>
          <w:sz w:val="22"/>
          <w:szCs w:val="22"/>
        </w:rPr>
      </w:pPr>
      <w:r>
        <w:rPr>
          <w:rFonts w:cs="Arial"/>
          <w:b w:val="0"/>
          <w:i w:val="0"/>
          <w:sz w:val="22"/>
          <w:szCs w:val="22"/>
        </w:rPr>
        <w:t>società …………………………………..società …………………………………..</w:t>
      </w:r>
    </w:p>
    <w:p w:rsidR="00A616EE" w:rsidRDefault="00410843">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31/12/2014 </w:t>
      </w:r>
      <w:r>
        <w:rPr>
          <w:rFonts w:cs="Arial"/>
          <w:b w:val="0"/>
          <w:i w:val="0"/>
          <w:color w:val="0000FF"/>
          <w:sz w:val="22"/>
          <w:szCs w:val="22"/>
        </w:rPr>
        <w:t>(indicare l’eventuale</w:t>
      </w:r>
      <w:r>
        <w:rPr>
          <w:rFonts w:cs="Arial"/>
          <w:color w:val="0070C0"/>
          <w:sz w:val="22"/>
          <w:szCs w:val="22"/>
        </w:rPr>
        <w:t xml:space="preserve"> </w:t>
      </w:r>
      <w:r>
        <w:rPr>
          <w:rFonts w:cs="Arial"/>
          <w:b w:val="0"/>
          <w:i w:val="0"/>
          <w:color w:val="0000FF"/>
          <w:sz w:val="22"/>
          <w:szCs w:val="22"/>
        </w:rPr>
        <w:t>diverso termine</w:t>
      </w:r>
      <w:r>
        <w:rPr>
          <w:rFonts w:cs="Arial"/>
          <w:b w:val="0"/>
          <w:sz w:val="22"/>
          <w:szCs w:val="22"/>
        </w:rPr>
        <w:t>)</w:t>
      </w:r>
      <w:r>
        <w:rPr>
          <w:rFonts w:cs="Arial"/>
          <w:b w:val="0"/>
          <w:i w:val="0"/>
          <w:sz w:val="22"/>
          <w:szCs w:val="22"/>
        </w:rPr>
        <w:t>, e tale documento è allegato al bilancio di previsione.</w:t>
      </w:r>
    </w:p>
    <w:p w:rsidR="00A616EE" w:rsidRDefault="00410843">
      <w:pPr>
        <w:pStyle w:val="BodyText21"/>
        <w:spacing w:before="120"/>
        <w:rPr>
          <w:rFonts w:cs="Arial"/>
          <w:b w:val="0"/>
          <w:i w:val="0"/>
          <w:sz w:val="22"/>
          <w:szCs w:val="22"/>
        </w:rPr>
      </w:pPr>
      <w:r>
        <w:rPr>
          <w:rFonts w:cs="Arial"/>
          <w:b w:val="0"/>
          <w:i w:val="0"/>
          <w:sz w:val="22"/>
          <w:szCs w:val="22"/>
        </w:rPr>
        <w:t>I seguenti organismi partecipati nell’ultimo bilancio approvato presentano perdite che richiedono gli interventi di cui all’art. 2447 del codice civile:………………………………………</w:t>
      </w:r>
    </w:p>
    <w:p w:rsidR="00A616EE" w:rsidRDefault="00410843">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2015.</w:t>
      </w:r>
    </w:p>
    <w:p w:rsidR="00A616EE" w:rsidRDefault="00410843">
      <w:pPr>
        <w:pStyle w:val="BodyText21"/>
        <w:pBdr>
          <w:top w:val="outset" w:sz="6" w:space="1" w:color="auto"/>
          <w:left w:val="outset" w:sz="6" w:space="4" w:color="auto"/>
          <w:bottom w:val="inset" w:sz="6" w:space="1" w:color="auto"/>
          <w:right w:val="inset" w:sz="6" w:space="4" w:color="auto"/>
        </w:pBdr>
        <w:spacing w:before="120"/>
        <w:jc w:val="center"/>
        <w:rPr>
          <w:rFonts w:cs="Arial"/>
          <w:b w:val="0"/>
          <w:color w:val="0000FF"/>
          <w:sz w:val="20"/>
        </w:rPr>
      </w:pPr>
      <w:r>
        <w:rPr>
          <w:rFonts w:cs="Arial"/>
          <w:color w:val="0000FF"/>
          <w:sz w:val="20"/>
        </w:rPr>
        <w:t>Oppure</w:t>
      </w:r>
    </w:p>
    <w:p w:rsidR="00A616EE" w:rsidRDefault="00410843">
      <w:pPr>
        <w:pStyle w:val="BodyText21"/>
        <w:pBdr>
          <w:top w:val="outset" w:sz="6" w:space="1" w:color="auto"/>
          <w:left w:val="outset" w:sz="6" w:space="4" w:color="auto"/>
          <w:bottom w:val="inset" w:sz="6" w:space="1" w:color="auto"/>
          <w:right w:val="inset" w:sz="6" w:space="4" w:color="auto"/>
        </w:pBdr>
        <w:spacing w:before="120"/>
        <w:rPr>
          <w:rFonts w:cs="Arial"/>
          <w:b w:val="0"/>
          <w:sz w:val="20"/>
        </w:rPr>
      </w:pPr>
      <w:r>
        <w:rPr>
          <w:rFonts w:cs="Arial"/>
          <w:b w:val="0"/>
          <w:i w:val="0"/>
          <w:sz w:val="20"/>
        </w:rPr>
        <w:t xml:space="preserve">è prevista nel bilancio 2016 </w:t>
      </w:r>
      <w:r>
        <w:rPr>
          <w:rFonts w:cs="Arial"/>
          <w:b w:val="0"/>
          <w:color w:val="0000FF"/>
          <w:sz w:val="16"/>
          <w:szCs w:val="16"/>
        </w:rPr>
        <w:t>(</w:t>
      </w:r>
      <w:r>
        <w:rPr>
          <w:rFonts w:cs="Arial"/>
          <w:color w:val="0000FF"/>
          <w:sz w:val="18"/>
        </w:rPr>
        <w:t>nel caso di mancato finanziamento o previsione indicare i motivi</w:t>
      </w:r>
      <w:r>
        <w:rPr>
          <w:rFonts w:cs="Arial"/>
          <w:b w:val="0"/>
          <w:color w:val="0000FF"/>
          <w:sz w:val="16"/>
          <w:szCs w:val="16"/>
        </w:rPr>
        <w:t>)</w:t>
      </w:r>
      <w:r>
        <w:rPr>
          <w:rFonts w:cs="Arial"/>
          <w:b w:val="0"/>
          <w:color w:val="0000FF"/>
          <w:sz w:val="20"/>
        </w:rPr>
        <w:t>.</w:t>
      </w:r>
    </w:p>
    <w:p w:rsidR="00A616EE" w:rsidRDefault="00410843">
      <w:pPr>
        <w:pStyle w:val="BodyText21"/>
        <w:spacing w:before="120"/>
        <w:rPr>
          <w:rFonts w:cs="Arial"/>
          <w:b w:val="0"/>
          <w:i w:val="0"/>
          <w:sz w:val="22"/>
          <w:szCs w:val="22"/>
        </w:rPr>
      </w:pPr>
      <w:r>
        <w:rPr>
          <w:rFonts w:cs="Arial"/>
          <w:b w:val="0"/>
          <w:i w:val="0"/>
          <w:sz w:val="22"/>
          <w:szCs w:val="22"/>
        </w:rPr>
        <w:br w:type="page"/>
      </w:r>
      <w:r>
        <w:rPr>
          <w:rFonts w:cs="Arial"/>
          <w:b w:val="0"/>
          <w:i w:val="0"/>
          <w:sz w:val="22"/>
          <w:szCs w:val="22"/>
        </w:rPr>
        <w:lastRenderedPageBreak/>
        <w:t xml:space="preserve"> </w:t>
      </w:r>
    </w:p>
    <w:p w:rsidR="00A616EE" w:rsidRDefault="00410843">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A616EE" w:rsidRDefault="00410843">
      <w:pPr>
        <w:pStyle w:val="BodyText21"/>
        <w:numPr>
          <w:ilvl w:val="0"/>
          <w:numId w:val="21"/>
        </w:numPr>
        <w:spacing w:before="120"/>
        <w:rPr>
          <w:rFonts w:cs="Arial"/>
          <w:b w:val="0"/>
          <w:i w:val="0"/>
          <w:sz w:val="22"/>
          <w:szCs w:val="22"/>
        </w:rPr>
      </w:pPr>
      <w:r>
        <w:rPr>
          <w:rFonts w:cs="Arial"/>
          <w:b w:val="0"/>
          <w:i w:val="0"/>
          <w:sz w:val="22"/>
          <w:szCs w:val="22"/>
        </w:rPr>
        <w:t>organismi che nel 2016 hanno previsto la distribuzione dei seguenti utili:</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0"/>
          <w:numId w:val="21"/>
        </w:numPr>
        <w:spacing w:before="120"/>
        <w:rPr>
          <w:rFonts w:cs="Arial"/>
          <w:b w:val="0"/>
          <w:i w:val="0"/>
          <w:sz w:val="22"/>
          <w:szCs w:val="22"/>
        </w:rPr>
      </w:pPr>
      <w:r>
        <w:rPr>
          <w:rFonts w:cs="Arial"/>
          <w:b w:val="0"/>
          <w:i w:val="0"/>
          <w:sz w:val="22"/>
          <w:szCs w:val="22"/>
        </w:rPr>
        <w:t>organismi che sulla base dei dati del bilancio di esercizio 2015, richiederanno nell’anno 2016, i seguenti finanziamenti aggiuntivi da parte dell’ente per assicurare l’equilibrio economico:</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A616EE">
      <w:pPr>
        <w:rPr>
          <w:rFonts w:ascii="Arial" w:hAnsi="Arial" w:cs="Arial"/>
          <w:sz w:val="20"/>
          <w:szCs w:val="20"/>
        </w:rPr>
      </w:pP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Finanziamento dei debiti degli enti locali nei confronti delle società partecipate</w:t>
      </w:r>
    </w:p>
    <w:p w:rsidR="00A616EE" w:rsidRDefault="00410843">
      <w:pPr>
        <w:jc w:val="both"/>
        <w:rPr>
          <w:rFonts w:ascii="Arial" w:hAnsi="Arial" w:cs="Arial"/>
          <w:sz w:val="22"/>
          <w:szCs w:val="22"/>
        </w:rPr>
      </w:pPr>
      <w:r>
        <w:rPr>
          <w:rFonts w:ascii="Arial" w:hAnsi="Arial" w:cs="Arial"/>
          <w:sz w:val="22"/>
          <w:szCs w:val="22"/>
        </w:rPr>
        <w:t xml:space="preserve">L’ente, avvalendosi di quanto disposto dall’art. 31, comma 3 del D.l.24/472014 n.66 ha estinto i propri debiti al 31/12/2013, nei confronti delle Societa' partecipate per l’importo di euro ………….avvalendosi della anticipazione di liquidità concessa ai sensi  del decreto direttoriale del 23 giugno 2014 al tasso di interesse dell’1,465%. </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L’anticipazione è stata concessa a seguito di dichiarazione attestante la verifica dei crediti e debiti reciproci nei confronti delle Societa' partecipate, asseverata dai rispettivi organi di revisione.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 società partecipate destinatarie dei pagamenti effettuati a valere sulle anticipazioni hanno comunicato all’ente gli avvenuti pagamenti, unitamente alle informazioni relative ai debiti ancora in essere, per la successiva trasmissione nell'ambito della certificazione di cui all'articolo </w:t>
      </w:r>
      <w:hyperlink r:id="rId58" w:history="1">
        <w:r>
          <w:rPr>
            <w:rFonts w:ascii="Arial" w:hAnsi="Arial" w:cs="Arial"/>
            <w:sz w:val="22"/>
            <w:szCs w:val="22"/>
          </w:rPr>
          <w:t>1, comma 14</w:t>
        </w:r>
      </w:hyperlink>
      <w:r>
        <w:rPr>
          <w:rFonts w:ascii="Arial" w:hAnsi="Arial" w:cs="Arial"/>
          <w:sz w:val="22"/>
          <w:szCs w:val="22"/>
        </w:rPr>
        <w:t xml:space="preserve">, del citato </w:t>
      </w:r>
      <w:hyperlink r:id="rId59" w:history="1">
        <w:r>
          <w:rPr>
            <w:rFonts w:ascii="Arial" w:hAnsi="Arial" w:cs="Arial"/>
            <w:sz w:val="22"/>
            <w:szCs w:val="22"/>
          </w:rPr>
          <w:t>decreto legge n. 35 del 2013</w:t>
        </w:r>
      </w:hyperlink>
      <w:r>
        <w:rPr>
          <w:rFonts w:ascii="Arial" w:hAnsi="Arial" w:cs="Arial"/>
          <w:sz w:val="22"/>
          <w:szCs w:val="22"/>
        </w:rPr>
        <w:t>.</w:t>
      </w:r>
    </w:p>
    <w:p w:rsidR="00A616EE" w:rsidRDefault="00410843">
      <w:pPr>
        <w:pStyle w:val="provvr0"/>
        <w:rPr>
          <w:rFonts w:ascii="Arial" w:hAnsi="Arial" w:cs="Arial"/>
          <w:b/>
          <w:color w:val="17365D" w:themeColor="text2" w:themeShade="BF"/>
          <w:sz w:val="22"/>
          <w:szCs w:val="22"/>
        </w:rPr>
      </w:pPr>
      <w:r>
        <w:rPr>
          <w:rFonts w:ascii="Arial" w:hAnsi="Arial" w:cs="Arial"/>
          <w:b/>
          <w:color w:val="17365D" w:themeColor="text2" w:themeShade="BF"/>
          <w:sz w:val="22"/>
          <w:szCs w:val="22"/>
        </w:rPr>
        <w:t>(I collegi sindacali delle società partecipate dagli enti locali dovranno verificare le comunicazioni di cui sopra, dandone atto nei propri verbali e nella relazione al bilancio di esercizio.)</w:t>
      </w: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Riduzione compensi cda</w:t>
      </w:r>
    </w:p>
    <w:p w:rsidR="00A616EE" w:rsidRDefault="00410843">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controllate direttamente o indirettamente dall’ente , avendo conseguito nell'anno 2011 un fatturato da prestazione di servizi a favore di amministrazioni pubbliche superiore al 90 per cento dell'intero fatturato, hanno applicato  dal 1°gennaio 2015, come disposto dall’art. 4 del D.L. 6/7/2012, n.95  la riduzione del costo annuale sostenuto per i compensi degli amministratori di tali società, ivi compresa la remunerazione di quelli investiti di particolari cariche, al limite dell'80 per cento del costo complessivamente sostenuto nell'anno 2013.</w:t>
      </w:r>
    </w:p>
    <w:p w:rsidR="00A616EE" w:rsidRDefault="00410843">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w:t>
      </w:r>
    </w:p>
    <w:p w:rsidR="00A616EE" w:rsidRDefault="00410843">
      <w:pPr>
        <w:spacing w:before="100" w:beforeAutospacing="1" w:after="100" w:afterAutospacing="1"/>
        <w:jc w:val="both"/>
        <w:rPr>
          <w:rFonts w:ascii="Arial" w:hAnsi="Arial" w:cs="Arial"/>
          <w:color w:val="0000FF"/>
          <w:sz w:val="20"/>
          <w:szCs w:val="20"/>
        </w:rPr>
      </w:pPr>
      <w:r>
        <w:rPr>
          <w:rFonts w:ascii="Arial" w:hAnsi="Arial" w:cs="Arial"/>
          <w:color w:val="0000FF"/>
          <w:sz w:val="20"/>
          <w:szCs w:val="20"/>
        </w:rPr>
        <w:t xml:space="preserve">(In virtù del principio di onnicomprensività della retribuzione, qualora siano nominati dipendenti dell'amministrazione titolare della partecipazione, o della società controllante in caso di partecipazione indiretta o del titolare di poteri di indirizzo e di vigilanza, fatto salvo il diritto alla copertura assicurativa e al rimborso delle spese documentate, nel rispetto del limite di spesa di cui al precedente periodo, essi hanno l'obbligo di riversare i relativi compensi all'amministrazione o alla società di appartenenza e, ove riassegnabili, in base alle vigenti disposizioni, al fondo per il finanziamento del trattamento economico accessorio). </w:t>
      </w: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Accantonamento a copertura di perdite</w:t>
      </w:r>
    </w:p>
    <w:p w:rsidR="00A616EE" w:rsidRDefault="00A616EE">
      <w:pPr>
        <w:rPr>
          <w:b/>
        </w:rPr>
      </w:pPr>
    </w:p>
    <w:p w:rsidR="00A616EE" w:rsidRDefault="00410843">
      <w:pPr>
        <w:rPr>
          <w:rFonts w:ascii="Arial" w:hAnsi="Arial" w:cs="Arial"/>
          <w:sz w:val="20"/>
          <w:szCs w:val="20"/>
        </w:rPr>
      </w:pPr>
      <w:r>
        <w:rPr>
          <w:rFonts w:ascii="Arial" w:hAnsi="Arial" w:cs="Arial"/>
          <w:sz w:val="20"/>
          <w:szCs w:val="20"/>
        </w:rPr>
        <w:t>(art. 1 commi da 550 a 562   della legge 147/2013)</w:t>
      </w:r>
    </w:p>
    <w:p w:rsidR="00A616EE" w:rsidRDefault="00410843">
      <w:pPr>
        <w:jc w:val="both"/>
        <w:rPr>
          <w:rFonts w:ascii="Arial" w:hAnsi="Arial" w:cs="Arial"/>
          <w:sz w:val="22"/>
          <w:szCs w:val="22"/>
        </w:rPr>
      </w:pPr>
      <w:r>
        <w:rPr>
          <w:rFonts w:ascii="Arial" w:hAnsi="Arial" w:cs="Arial"/>
          <w:sz w:val="22"/>
          <w:szCs w:val="22"/>
        </w:rPr>
        <w:lastRenderedPageBreak/>
        <w:t>Dai dati comunicati dalle società partecipate sul risultato dell’esercizio 2015, non risultano risultati d’esercizio negativi non immediatamente ripianabili che obbligano l’ente a provvedere agli accantonamenti ai sensi del comma 552 dell’art.1 della legge 147/2013</w:t>
      </w:r>
    </w:p>
    <w:p w:rsidR="00A616EE" w:rsidRDefault="00410843">
      <w:pPr>
        <w:jc w:val="both"/>
        <w:rPr>
          <w:rFonts w:ascii="Arial" w:hAnsi="Arial" w:cs="Arial"/>
          <w:sz w:val="20"/>
          <w:szCs w:val="20"/>
        </w:rPr>
      </w:pPr>
      <w:r>
        <w:rPr>
          <w:rFonts w:ascii="Arial" w:hAnsi="Arial" w:cs="Arial"/>
          <w:sz w:val="22"/>
          <w:szCs w:val="22"/>
        </w:rPr>
        <w:t>Oppure:</w:t>
      </w:r>
    </w:p>
    <w:p w:rsidR="00A616EE" w:rsidRDefault="00410843">
      <w:pPr>
        <w:jc w:val="both"/>
        <w:rPr>
          <w:rFonts w:ascii="Arial" w:hAnsi="Arial" w:cs="Arial"/>
          <w:sz w:val="20"/>
          <w:szCs w:val="20"/>
        </w:rPr>
      </w:pPr>
      <w:r>
        <w:rPr>
          <w:rFonts w:ascii="Arial" w:hAnsi="Arial" w:cs="Arial"/>
          <w:sz w:val="20"/>
          <w:szCs w:val="20"/>
        </w:rPr>
        <w:t>Le seguenti Istituzioni, aziende speciali e società partecipate dall’ente hanno comunicato di prevedere i seguenti risultati di esercizio o finanziari negativi non immediatamente ripianabili e l’ente ha provveduto ai seguenti accantonamenti ai sensi del comma 552 dell’art.1 della legge 147/2013:</w:t>
      </w:r>
    </w:p>
    <w:p w:rsidR="00A616EE" w:rsidRDefault="00410843">
      <w:pPr>
        <w:jc w:val="both"/>
        <w:rPr>
          <w:rFonts w:ascii="Arial" w:hAnsi="Arial" w:cs="Arial"/>
          <w:sz w:val="20"/>
          <w:szCs w:val="20"/>
        </w:rPr>
      </w:pPr>
      <w:r>
        <w:rPr>
          <w:rFonts w:ascii="Arial" w:hAnsi="Arial" w:cs="Arial"/>
          <w:sz w:val="20"/>
          <w:szCs w:val="20"/>
        </w:rPr>
        <w:t>…………………………………………………</w:t>
      </w:r>
    </w:p>
    <w:p w:rsidR="00A616EE" w:rsidRDefault="00A616EE">
      <w:pPr>
        <w:pStyle w:val="Sottotitolo"/>
        <w:jc w:val="both"/>
        <w:rPr>
          <w:rFonts w:ascii="Arial" w:hAnsi="Arial" w:cs="Arial"/>
          <w:b/>
          <w:sz w:val="22"/>
          <w:szCs w:val="22"/>
        </w:rPr>
      </w:pP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Riduzione dei compensi per risultato economico negativo nei tre precedenti esercizi</w:t>
      </w:r>
    </w:p>
    <w:p w:rsidR="00A616EE" w:rsidRDefault="00410843">
      <w:pPr>
        <w:jc w:val="both"/>
        <w:rPr>
          <w:rFonts w:ascii="Arial" w:hAnsi="Arial" w:cs="Arial"/>
          <w:sz w:val="22"/>
          <w:szCs w:val="22"/>
        </w:rPr>
      </w:pPr>
      <w:r>
        <w:rPr>
          <w:rFonts w:ascii="Arial" w:hAnsi="Arial" w:cs="Arial"/>
          <w:sz w:val="22"/>
          <w:szCs w:val="22"/>
        </w:rPr>
        <w:t>Le seguenti aziende speciali, istituzioni e società a partecipazione di maggioranza diretta e indiretta dell’ente locale titolari di affidamenti diretti per una quota superiore all’80% del valore della produzione, avendo avuto un risultato economico negativo nei tre esercizi precedenti, hanno provveduto dal 1/1/2015 a ridurre del 30% il compenso degli organi di amministrazione.</w:t>
      </w:r>
    </w:p>
    <w:p w:rsidR="00A616EE" w:rsidRDefault="00410843">
      <w:pPr>
        <w:jc w:val="both"/>
        <w:rPr>
          <w:rFonts w:ascii="Arial" w:hAnsi="Arial" w:cs="Arial"/>
          <w:sz w:val="22"/>
          <w:szCs w:val="22"/>
        </w:rPr>
      </w:pPr>
      <w:r>
        <w:rPr>
          <w:rFonts w:ascii="Arial" w:hAnsi="Arial" w:cs="Arial"/>
          <w:sz w:val="22"/>
          <w:szCs w:val="22"/>
        </w:rPr>
        <w:t>……………………………..</w:t>
      </w:r>
    </w:p>
    <w:p w:rsidR="00A616EE" w:rsidRDefault="00A616EE">
      <w:pPr>
        <w:jc w:val="both"/>
        <w:rPr>
          <w:rFonts w:ascii="Arial" w:hAnsi="Arial" w:cs="Arial"/>
          <w:sz w:val="20"/>
          <w:szCs w:val="20"/>
        </w:rPr>
      </w:pP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Piano operativo di razionalizzazione delle società e delle partecipazioni</w:t>
      </w:r>
    </w:p>
    <w:p w:rsidR="00A616EE" w:rsidRDefault="00410843">
      <w:pPr>
        <w:jc w:val="both"/>
        <w:rPr>
          <w:rFonts w:ascii="Arial" w:hAnsi="Arial" w:cs="Arial"/>
          <w:sz w:val="22"/>
          <w:szCs w:val="22"/>
        </w:rPr>
      </w:pPr>
      <w:r>
        <w:rPr>
          <w:rFonts w:ascii="Arial" w:hAnsi="Arial" w:cs="Arial"/>
          <w:sz w:val="22"/>
          <w:szCs w:val="22"/>
        </w:rPr>
        <w:t>L’ente ha approvato ai sensi del comma 612 dell’art.1 della legge 190/2014, un piano operativo, corredato da relazione tecnica, di razionalizzazione delle società e delle partecipazioni societarie direttamente o indirettamente possedute, indicando le modalità, i tempi di attuazione ed il dettaglio dei risparmi da conseguire.</w:t>
      </w:r>
    </w:p>
    <w:p w:rsidR="00A616EE" w:rsidRDefault="00410843">
      <w:pPr>
        <w:jc w:val="both"/>
        <w:rPr>
          <w:rFonts w:ascii="Arial" w:hAnsi="Arial" w:cs="Arial"/>
          <w:sz w:val="22"/>
          <w:szCs w:val="22"/>
        </w:rPr>
      </w:pPr>
      <w:r>
        <w:rPr>
          <w:rFonts w:ascii="Arial" w:hAnsi="Arial" w:cs="Arial"/>
          <w:sz w:val="22"/>
          <w:szCs w:val="22"/>
        </w:rPr>
        <w:t>Tale piano con unita relazione è stato trasmesso  alla Sezione regionale di controllo della Corte dei Conti e pubblicato nel sito internet dell’ente.</w:t>
      </w:r>
    </w:p>
    <w:p w:rsidR="00A616EE" w:rsidRDefault="00410843">
      <w:pPr>
        <w:jc w:val="both"/>
        <w:rPr>
          <w:rFonts w:ascii="Arial" w:hAnsi="Arial" w:cs="Arial"/>
          <w:sz w:val="22"/>
          <w:szCs w:val="22"/>
        </w:rPr>
      </w:pPr>
      <w:r>
        <w:rPr>
          <w:rFonts w:ascii="Arial" w:hAnsi="Arial" w:cs="Arial"/>
          <w:sz w:val="22"/>
          <w:szCs w:val="22"/>
        </w:rPr>
        <w:t>In relazione ai risparmi previsti nel piano si osserva quanto segue…………………………….</w:t>
      </w:r>
    </w:p>
    <w:p w:rsidR="00A616EE" w:rsidRDefault="00A616EE">
      <w:pPr>
        <w:jc w:val="both"/>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410843">
      <w:pPr>
        <w:pStyle w:val="Titolo1"/>
        <w:shd w:val="clear" w:color="auto" w:fill="B6DDE8" w:themeFill="accent5" w:themeFillTint="66"/>
      </w:pPr>
      <w:bookmarkStart w:id="69" w:name="_SPESE_IN_CONTO"/>
      <w:bookmarkStart w:id="70" w:name="_Toc346838834"/>
      <w:bookmarkStart w:id="71" w:name="_Toc440869924"/>
      <w:bookmarkEnd w:id="65"/>
      <w:bookmarkEnd w:id="69"/>
      <w:r>
        <w:t>SPESE IN CONTO CAPITALE</w:t>
      </w:r>
      <w:bookmarkEnd w:id="70"/>
      <w:bookmarkEnd w:id="71"/>
    </w:p>
    <w:p w:rsidR="00A616EE" w:rsidRDefault="00A616EE"/>
    <w:p w:rsidR="00A616EE" w:rsidRDefault="00410843">
      <w:pPr>
        <w:jc w:val="both"/>
        <w:rPr>
          <w:rFonts w:ascii="Arial" w:hAnsi="Arial" w:cs="Arial"/>
          <w:sz w:val="22"/>
          <w:szCs w:val="22"/>
        </w:rPr>
      </w:pPr>
      <w:r>
        <w:rPr>
          <w:rFonts w:ascii="Arial" w:hAnsi="Arial" w:cs="Arial"/>
          <w:sz w:val="22"/>
          <w:szCs w:val="22"/>
        </w:rPr>
        <w:t xml:space="preserve">L’ammontare della spesa in conto capitale, pari a euro </w:t>
      </w:r>
    </w:p>
    <w:p w:rsidR="00A616EE" w:rsidRDefault="00410843">
      <w:pPr>
        <w:jc w:val="both"/>
        <w:rPr>
          <w:rFonts w:ascii="Arial" w:hAnsi="Arial" w:cs="Arial"/>
          <w:sz w:val="22"/>
          <w:szCs w:val="22"/>
        </w:rPr>
      </w:pPr>
      <w:r>
        <w:rPr>
          <w:rFonts w:ascii="Arial" w:hAnsi="Arial" w:cs="Arial"/>
          <w:sz w:val="22"/>
          <w:szCs w:val="22"/>
        </w:rPr>
        <w:t>………..,per l’anno 2016</w:t>
      </w:r>
    </w:p>
    <w:p w:rsidR="00A616EE" w:rsidRDefault="00410843">
      <w:pPr>
        <w:jc w:val="both"/>
        <w:rPr>
          <w:rFonts w:ascii="Arial" w:hAnsi="Arial" w:cs="Arial"/>
          <w:sz w:val="22"/>
          <w:szCs w:val="22"/>
        </w:rPr>
      </w:pPr>
      <w:r>
        <w:rPr>
          <w:rFonts w:ascii="Arial" w:hAnsi="Arial" w:cs="Arial"/>
          <w:sz w:val="22"/>
          <w:szCs w:val="22"/>
        </w:rPr>
        <w:t>………..per l’anno 2017</w:t>
      </w:r>
    </w:p>
    <w:p w:rsidR="00A616EE" w:rsidRDefault="00410843">
      <w:pPr>
        <w:jc w:val="both"/>
        <w:rPr>
          <w:rFonts w:ascii="Arial" w:hAnsi="Arial" w:cs="Arial"/>
          <w:sz w:val="22"/>
          <w:szCs w:val="22"/>
        </w:rPr>
      </w:pPr>
      <w:r>
        <w:rPr>
          <w:rFonts w:ascii="Arial" w:hAnsi="Arial" w:cs="Arial"/>
          <w:sz w:val="22"/>
          <w:szCs w:val="22"/>
        </w:rPr>
        <w:t>………..per l’anno 2018</w:t>
      </w:r>
    </w:p>
    <w:p w:rsidR="00A616EE" w:rsidRDefault="00410843">
      <w:pPr>
        <w:jc w:val="both"/>
        <w:rPr>
          <w:rFonts w:ascii="Arial" w:hAnsi="Arial" w:cs="Arial"/>
          <w:sz w:val="22"/>
          <w:szCs w:val="22"/>
        </w:rPr>
      </w:pPr>
      <w:r>
        <w:rPr>
          <w:rFonts w:ascii="Arial" w:hAnsi="Arial" w:cs="Arial"/>
          <w:sz w:val="22"/>
          <w:szCs w:val="22"/>
        </w:rPr>
        <w:t xml:space="preserve"> è pareggiata dalle entrate ad essa destinate nel rispetto delle specifiche destinazioni di legge, come dimostrato nel punto 5 delle verifiche degli equilibri.</w:t>
      </w:r>
    </w:p>
    <w:p w:rsidR="00A616EE" w:rsidRDefault="00A616EE">
      <w:p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sz w:val="22"/>
          <w:szCs w:val="22"/>
          <w:u w:val="single"/>
        </w:rPr>
      </w:pPr>
      <w:r>
        <w:rPr>
          <w:rFonts w:ascii="Arial" w:hAnsi="Arial" w:cs="Arial"/>
          <w:b/>
          <w:sz w:val="22"/>
          <w:szCs w:val="22"/>
          <w:u w:val="single"/>
        </w:rPr>
        <w:t>Finanziamento spese investimento con Indebitamento</w:t>
      </w:r>
    </w:p>
    <w:p w:rsidR="00A616EE" w:rsidRDefault="00410843">
      <w:pPr>
        <w:jc w:val="both"/>
        <w:rPr>
          <w:rFonts w:ascii="Arial" w:hAnsi="Arial" w:cs="Arial"/>
          <w:sz w:val="22"/>
          <w:szCs w:val="22"/>
        </w:rPr>
      </w:pPr>
      <w:r>
        <w:rPr>
          <w:rFonts w:ascii="Arial" w:hAnsi="Arial" w:cs="Arial"/>
          <w:sz w:val="22"/>
          <w:szCs w:val="22"/>
        </w:rPr>
        <w:t>Le spese d’investimento previste negli anni 2016,2017e 2018……… sono finanziate con indebitamento per euro  ………….  così distinto:</w:t>
      </w:r>
    </w:p>
    <w:p w:rsidR="00A616EE" w:rsidRDefault="00410843">
      <w:pPr>
        <w:jc w:val="both"/>
        <w:rPr>
          <w:rFonts w:ascii="Arial" w:hAnsi="Arial" w:cs="Arial"/>
          <w:sz w:val="22"/>
          <w:szCs w:val="22"/>
        </w:rPr>
      </w:pPr>
      <w:r>
        <w:rPr>
          <w:rFonts w:ascii="Arial" w:hAnsi="Arial" w:cs="Arial"/>
          <w:sz w:val="22"/>
          <w:szCs w:val="22"/>
        </w:rPr>
        <w:object w:dxaOrig="9538" w:dyaOrig="3789">
          <v:shape id="_x0000_i1047" type="#_x0000_t75" style="width:477pt;height:189.75pt" o:ole="">
            <v:imagedata r:id="rId60" o:title=""/>
          </v:shape>
          <o:OLEObject Type="Embed" ProgID="Excel.Sheet.12" ShapeID="_x0000_i1047" DrawAspect="Content" ObjectID="_1514705730" r:id="rId61"/>
        </w:objec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rPr>
          <w:rFonts w:ascii="Arial" w:hAnsi="Arial" w:cs="Arial"/>
          <w:i/>
          <w:sz w:val="20"/>
          <w:u w:val="single"/>
        </w:rPr>
      </w:pPr>
    </w:p>
    <w:p w:rsidR="00A616EE" w:rsidRDefault="00410843">
      <w:pPr>
        <w:rPr>
          <w:rFonts w:ascii="Arial" w:hAnsi="Arial" w:cs="Arial"/>
          <w:b/>
          <w:sz w:val="22"/>
          <w:szCs w:val="22"/>
          <w:u w:val="single"/>
        </w:rPr>
      </w:pPr>
      <w:r>
        <w:rPr>
          <w:rFonts w:ascii="Arial" w:hAnsi="Arial" w:cs="Arial"/>
          <w:b/>
          <w:sz w:val="22"/>
          <w:szCs w:val="22"/>
          <w:u w:val="single"/>
        </w:rPr>
        <w:t>Investimenti senza esborsi finanziari</w:t>
      </w:r>
    </w:p>
    <w:p w:rsidR="00A616EE" w:rsidRDefault="00410843">
      <w:pPr>
        <w:jc w:val="both"/>
        <w:rPr>
          <w:rFonts w:ascii="Arial" w:hAnsi="Arial" w:cs="Arial"/>
          <w:sz w:val="22"/>
          <w:szCs w:val="22"/>
        </w:rPr>
      </w:pPr>
      <w:r>
        <w:rPr>
          <w:rFonts w:ascii="Arial" w:hAnsi="Arial" w:cs="Arial"/>
          <w:sz w:val="22"/>
          <w:szCs w:val="22"/>
        </w:rPr>
        <w:t>Sono programmati per gli anni 2016-2018 altri investimenti senza esborso finanziario (transazioni non monetarie) rilevati in bilancio nell’entrata e nelle spesa come segue:</w:t>
      </w:r>
    </w:p>
    <w:p w:rsidR="00A616EE" w:rsidRDefault="00410843">
      <w:pPr>
        <w:jc w:val="both"/>
        <w:rPr>
          <w:rFonts w:ascii="Arial" w:hAnsi="Arial" w:cs="Arial"/>
          <w:sz w:val="22"/>
          <w:szCs w:val="22"/>
        </w:rPr>
      </w:pPr>
      <w:r>
        <w:rPr>
          <w:rFonts w:ascii="Arial" w:hAnsi="Arial" w:cs="Arial"/>
          <w:sz w:val="22"/>
          <w:szCs w:val="22"/>
        </w:rPr>
        <w:object w:dxaOrig="9951" w:dyaOrig="2049">
          <v:shape id="_x0000_i1048" type="#_x0000_t75" style="width:497.25pt;height:102.75pt" o:ole="">
            <v:imagedata r:id="rId62" o:title=""/>
          </v:shape>
          <o:OLEObject Type="Embed" ProgID="Excel.Sheet.12" ShapeID="_x0000_i1048" DrawAspect="Content" ObjectID="_1514705731" r:id="rId63"/>
        </w:object>
      </w:r>
    </w:p>
    <w:p w:rsidR="00A616EE" w:rsidRDefault="00A616EE">
      <w:pPr>
        <w:jc w:val="both"/>
        <w:rPr>
          <w:rFonts w:ascii="Arial" w:hAnsi="Arial" w:cs="Arial"/>
          <w:sz w:val="22"/>
          <w:szCs w:val="22"/>
        </w:rPr>
      </w:pPr>
    </w:p>
    <w:p w:rsidR="00A616EE" w:rsidRDefault="00A616EE">
      <w:pPr>
        <w:jc w:val="center"/>
        <w:rPr>
          <w:rFonts w:ascii="Arial" w:hAnsi="Arial" w:cs="Arial"/>
          <w:sz w:val="20"/>
        </w:rPr>
      </w:pPr>
    </w:p>
    <w:p w:rsidR="00A616EE" w:rsidRDefault="00A616EE">
      <w:pPr>
        <w:jc w:val="both"/>
        <w:rPr>
          <w:rFonts w:ascii="Arial" w:hAnsi="Arial" w:cs="Arial"/>
          <w:sz w:val="20"/>
        </w:rPr>
      </w:pPr>
    </w:p>
    <w:p w:rsidR="00A616EE" w:rsidRDefault="00410843">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A616EE">
        <w:trPr>
          <w:trHeight w:val="255"/>
        </w:trPr>
        <w:tc>
          <w:tcPr>
            <w:tcW w:w="3640" w:type="dxa"/>
            <w:tcBorders>
              <w:top w:val="nil"/>
              <w:left w:val="nil"/>
              <w:bottom w:val="nil"/>
              <w:right w:val="nil"/>
            </w:tcBorders>
            <w:noWrap/>
            <w:vAlign w:val="bottom"/>
          </w:tcPr>
          <w:p w:rsidR="00A616EE" w:rsidRDefault="00A616EE">
            <w:pPr>
              <w:rPr>
                <w:rFonts w:ascii="Verdana" w:hAnsi="Verdana" w:cs="Arial"/>
                <w:sz w:val="20"/>
                <w:szCs w:val="20"/>
              </w:rPr>
            </w:pPr>
          </w:p>
        </w:tc>
        <w:tc>
          <w:tcPr>
            <w:tcW w:w="1480" w:type="dxa"/>
            <w:tcBorders>
              <w:top w:val="nil"/>
              <w:left w:val="nil"/>
              <w:bottom w:val="nil"/>
              <w:right w:val="nil"/>
            </w:tcBorders>
            <w:noWrap/>
            <w:vAlign w:val="bottom"/>
          </w:tcPr>
          <w:p w:rsidR="00A616EE" w:rsidRDefault="00A616EE">
            <w:pPr>
              <w:rPr>
                <w:rFonts w:ascii="Arial" w:hAnsi="Arial" w:cs="Arial"/>
                <w:sz w:val="20"/>
                <w:szCs w:val="20"/>
              </w:rPr>
            </w:pPr>
          </w:p>
        </w:tc>
        <w:tc>
          <w:tcPr>
            <w:tcW w:w="1000" w:type="dxa"/>
            <w:tcBorders>
              <w:top w:val="nil"/>
              <w:left w:val="nil"/>
              <w:bottom w:val="nil"/>
              <w:right w:val="nil"/>
            </w:tcBorders>
            <w:noWrap/>
            <w:vAlign w:val="bottom"/>
          </w:tcPr>
          <w:p w:rsidR="00A616EE" w:rsidRDefault="00A616EE">
            <w:pPr>
              <w:rPr>
                <w:rFonts w:ascii="Arial" w:hAnsi="Arial" w:cs="Arial"/>
                <w:sz w:val="20"/>
                <w:szCs w:val="20"/>
              </w:rPr>
            </w:pPr>
          </w:p>
        </w:tc>
        <w:tc>
          <w:tcPr>
            <w:tcW w:w="1720" w:type="dxa"/>
            <w:tcBorders>
              <w:top w:val="nil"/>
              <w:left w:val="nil"/>
              <w:bottom w:val="nil"/>
              <w:right w:val="nil"/>
            </w:tcBorders>
            <w:noWrap/>
            <w:vAlign w:val="bottom"/>
          </w:tcPr>
          <w:p w:rsidR="00A616EE" w:rsidRDefault="00A616EE">
            <w:pPr>
              <w:rPr>
                <w:rFonts w:ascii="Arial" w:hAnsi="Arial" w:cs="Arial"/>
                <w:sz w:val="20"/>
                <w:szCs w:val="20"/>
              </w:rPr>
            </w:pPr>
          </w:p>
        </w:tc>
        <w:tc>
          <w:tcPr>
            <w:tcW w:w="1720" w:type="dxa"/>
            <w:tcBorders>
              <w:top w:val="nil"/>
              <w:left w:val="nil"/>
              <w:bottom w:val="nil"/>
              <w:right w:val="nil"/>
            </w:tcBorders>
            <w:noWrap/>
            <w:vAlign w:val="bottom"/>
          </w:tcPr>
          <w:p w:rsidR="00A616EE" w:rsidRDefault="00A616EE">
            <w:pPr>
              <w:jc w:val="right"/>
              <w:rPr>
                <w:rFonts w:ascii="Arial" w:hAnsi="Arial" w:cs="Arial"/>
                <w:sz w:val="16"/>
                <w:szCs w:val="16"/>
              </w:rPr>
            </w:pPr>
          </w:p>
        </w:tc>
      </w:tr>
      <w:tr w:rsidR="00A616EE">
        <w:trPr>
          <w:trHeight w:val="510"/>
        </w:trPr>
        <w:tc>
          <w:tcPr>
            <w:tcW w:w="3640" w:type="dxa"/>
            <w:tcBorders>
              <w:top w:val="single" w:sz="4" w:space="0" w:color="auto"/>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Costo riscatto</w:t>
            </w:r>
          </w:p>
        </w:tc>
      </w:tr>
      <w:tr w:rsidR="00A616EE">
        <w:trPr>
          <w:trHeight w:val="330"/>
        </w:trPr>
        <w:tc>
          <w:tcPr>
            <w:tcW w:w="3640" w:type="dxa"/>
            <w:tcBorders>
              <w:top w:val="nil"/>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r>
      <w:tr w:rsidR="00A616EE">
        <w:trPr>
          <w:trHeight w:val="330"/>
        </w:trPr>
        <w:tc>
          <w:tcPr>
            <w:tcW w:w="3640" w:type="dxa"/>
            <w:tcBorders>
              <w:top w:val="nil"/>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r>
    </w:tbl>
    <w:p w:rsidR="00A616EE" w:rsidRDefault="00A616EE">
      <w:pPr>
        <w:numPr>
          <w:ilvl w:val="12"/>
          <w:numId w:val="0"/>
        </w:num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A616EE">
      <w:pPr>
        <w:autoSpaceDE w:val="0"/>
        <w:autoSpaceDN w:val="0"/>
        <w:adjustRightInd w:val="0"/>
        <w:jc w:val="both"/>
        <w:rPr>
          <w:rFonts w:ascii="Arial" w:hAnsi="Arial" w:cs="Arial"/>
          <w:i/>
          <w:color w:val="0000FF"/>
          <w:sz w:val="20"/>
          <w:szCs w:val="20"/>
        </w:rPr>
      </w:pPr>
    </w:p>
    <w:p w:rsidR="00A616EE" w:rsidRDefault="00410843">
      <w:pPr>
        <w:rPr>
          <w:rFonts w:ascii="Arial" w:hAnsi="Arial" w:cs="Arial"/>
          <w:b/>
          <w:sz w:val="22"/>
          <w:szCs w:val="22"/>
          <w:u w:val="single"/>
        </w:rPr>
      </w:pPr>
      <w:r>
        <w:rPr>
          <w:rFonts w:ascii="Arial" w:hAnsi="Arial" w:cs="Arial"/>
          <w:b/>
          <w:sz w:val="22"/>
          <w:szCs w:val="22"/>
          <w:u w:val="single"/>
        </w:rPr>
        <w:t>Limitazione acquisto immobili</w:t>
      </w:r>
    </w:p>
    <w:p w:rsidR="00A616EE" w:rsidRDefault="00A616EE">
      <w:pPr>
        <w:jc w:val="both"/>
        <w:rPr>
          <w:rStyle w:val="Enfasigrassetto"/>
          <w:rFonts w:ascii="Arial" w:hAnsi="Arial" w:cs="Arial"/>
          <w:bCs/>
          <w:sz w:val="22"/>
          <w:szCs w:val="22"/>
        </w:rPr>
      </w:pPr>
    </w:p>
    <w:p w:rsidR="00A616EE" w:rsidRDefault="00410843">
      <w:pPr>
        <w:jc w:val="both"/>
        <w:rPr>
          <w:rFonts w:ascii="Arial" w:hAnsi="Arial" w:cs="Arial"/>
          <w:sz w:val="22"/>
          <w:szCs w:val="22"/>
        </w:rPr>
      </w:pPr>
      <w:r>
        <w:rPr>
          <w:rFonts w:ascii="Arial" w:hAnsi="Arial" w:cs="Arial"/>
          <w:sz w:val="22"/>
          <w:szCs w:val="22"/>
        </w:rPr>
        <w:t>La spesa prevista per acquisto immobili rientra nei limiti disposti dall’art.1, comma 138 della Legge 24/12/2012 n.228.</w:t>
      </w:r>
    </w:p>
    <w:p w:rsidR="00A616EE" w:rsidRDefault="00410843">
      <w:pPr>
        <w:jc w:val="both"/>
        <w:rPr>
          <w:rFonts w:ascii="Arial" w:hAnsi="Arial" w:cs="Arial"/>
          <w:i/>
          <w:color w:val="0000FF"/>
          <w:sz w:val="20"/>
          <w:szCs w:val="20"/>
        </w:rPr>
      </w:pPr>
      <w:r>
        <w:rPr>
          <w:rFonts w:ascii="Arial" w:hAnsi="Arial" w:cs="Arial"/>
          <w:i/>
          <w:color w:val="0000FF"/>
          <w:sz w:val="20"/>
          <w:szCs w:val="20"/>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rsidR="00A616EE" w:rsidRDefault="00410843">
      <w:pPr>
        <w:jc w:val="both"/>
        <w:rPr>
          <w:rFonts w:ascii="Arial" w:hAnsi="Arial" w:cs="Arial"/>
          <w:i/>
          <w:color w:val="0000FF"/>
          <w:sz w:val="20"/>
          <w:szCs w:val="20"/>
        </w:rPr>
      </w:pPr>
      <w:r>
        <w:rPr>
          <w:rFonts w:ascii="Arial" w:hAnsi="Arial" w:cs="Arial"/>
          <w:i/>
          <w:color w:val="0000FF"/>
          <w:sz w:val="20"/>
          <w:szCs w:val="20"/>
        </w:rPr>
        <w:t>a) siano comprovate documentalmente l'indispensabilità e l'indilazionabilità attestate dal responsabile del procedimento;</w:t>
      </w:r>
    </w:p>
    <w:p w:rsidR="00A616EE" w:rsidRDefault="00410843">
      <w:pPr>
        <w:jc w:val="both"/>
        <w:rPr>
          <w:rFonts w:ascii="Arial" w:hAnsi="Arial" w:cs="Arial"/>
          <w:i/>
          <w:color w:val="0000FF"/>
          <w:sz w:val="20"/>
          <w:szCs w:val="20"/>
        </w:rPr>
      </w:pPr>
      <w:r>
        <w:rPr>
          <w:rFonts w:ascii="Arial" w:hAnsi="Arial" w:cs="Arial"/>
          <w:i/>
          <w:color w:val="0000FF"/>
          <w:sz w:val="20"/>
          <w:szCs w:val="20"/>
        </w:rPr>
        <w:t>b) la congruità del prezzo sia attestata dall'Agenzia del demanio, previo rimborso delle spese.</w:t>
      </w:r>
    </w:p>
    <w:p w:rsidR="00A616EE" w:rsidRDefault="00410843">
      <w:pPr>
        <w:jc w:val="both"/>
        <w:rPr>
          <w:rFonts w:ascii="Arial" w:hAnsi="Arial" w:cs="Arial"/>
          <w:color w:val="0000FF"/>
          <w:sz w:val="20"/>
          <w:szCs w:val="20"/>
        </w:rPr>
      </w:pPr>
      <w:r>
        <w:rPr>
          <w:rFonts w:ascii="Arial" w:hAnsi="Arial" w:cs="Arial"/>
          <w:i/>
          <w:color w:val="0000FF"/>
          <w:sz w:val="20"/>
          <w:szCs w:val="20"/>
        </w:rPr>
        <w:t>c) delle predette operazioni sia data preventiva notizia, con l'indicazione del soggetto alienante e del prezzo pattuito, nel sito internet istituzionale dell'ente</w:t>
      </w:r>
      <w:r>
        <w:rPr>
          <w:rFonts w:ascii="Arial" w:hAnsi="Arial" w:cs="Arial"/>
          <w:color w:val="0000FF"/>
          <w:sz w:val="20"/>
          <w:szCs w:val="20"/>
        </w:rPr>
        <w:t>.)</w:t>
      </w:r>
    </w:p>
    <w:p w:rsidR="00A616EE" w:rsidRDefault="00A616EE">
      <w:pPr>
        <w:jc w:val="both"/>
        <w:rPr>
          <w:rFonts w:ascii="Arial" w:hAnsi="Arial" w:cs="Arial"/>
          <w:b/>
          <w:i/>
          <w:color w:val="0000FF"/>
          <w:sz w:val="18"/>
          <w:szCs w:val="18"/>
        </w:rPr>
      </w:pPr>
    </w:p>
    <w:p w:rsidR="00A616EE" w:rsidRDefault="00410843">
      <w:pPr>
        <w:rPr>
          <w:rFonts w:ascii="Arial" w:hAnsi="Arial" w:cs="Arial"/>
          <w:b/>
          <w:sz w:val="22"/>
          <w:szCs w:val="22"/>
          <w:u w:val="single"/>
        </w:rPr>
      </w:pPr>
      <w:r>
        <w:rPr>
          <w:rFonts w:ascii="Arial" w:hAnsi="Arial" w:cs="Arial"/>
          <w:b/>
          <w:sz w:val="22"/>
          <w:szCs w:val="22"/>
          <w:u w:val="single"/>
        </w:rPr>
        <w:t>Limitazione acquisto mobili e arredi</w:t>
      </w:r>
    </w:p>
    <w:p w:rsidR="00A616EE" w:rsidRDefault="00410843">
      <w:pPr>
        <w:pStyle w:val="NormaleWeb"/>
        <w:jc w:val="both"/>
        <w:rPr>
          <w:rFonts w:ascii="Arial" w:hAnsi="Arial" w:cs="Arial"/>
          <w:sz w:val="22"/>
          <w:szCs w:val="22"/>
        </w:rPr>
      </w:pPr>
      <w:r>
        <w:rPr>
          <w:rFonts w:ascii="Arial" w:hAnsi="Arial" w:cs="Arial"/>
          <w:sz w:val="22"/>
          <w:szCs w:val="22"/>
        </w:rPr>
        <w:t>La spesa prevista nell’anno 2016 per acquisto mobili e arredi rientra nei limiti disposti dall’art.1, comma 141 della Legge 24/12/2012 n.228.</w:t>
      </w:r>
    </w:p>
    <w:p w:rsidR="00A616EE" w:rsidRDefault="00410843">
      <w:pPr>
        <w:pStyle w:val="NormaleWeb"/>
        <w:jc w:val="both"/>
        <w:rPr>
          <w:rFonts w:ascii="Arial" w:hAnsi="Arial" w:cs="Arial"/>
          <w:color w:val="0000FF"/>
          <w:sz w:val="20"/>
          <w:szCs w:val="20"/>
          <w:u w:val="single"/>
        </w:rPr>
      </w:pPr>
      <w:r>
        <w:rPr>
          <w:rFonts w:ascii="Arial" w:hAnsi="Arial" w:cs="Arial"/>
          <w:color w:val="0000FF"/>
          <w:sz w:val="20"/>
          <w:szCs w:val="20"/>
        </w:rPr>
        <w:t xml:space="preserve">(Negli anni dal 2013 al 2016 gli enti locali non possono effettuare spese di ammontare superiore al 20 per cento della spesa sostenuta in media negli anni 2010 e 2011 per l'acquisto di mobili e arredi, salvo che l'acquisto sia funzionale alla riduzione delle spese, connesse alla conduzione degli immobili. </w:t>
      </w:r>
      <w:r>
        <w:rPr>
          <w:rFonts w:ascii="Arial" w:hAnsi="Arial" w:cs="Arial"/>
          <w:color w:val="0000FF"/>
          <w:sz w:val="20"/>
          <w:szCs w:val="20"/>
          <w:u w:val="single"/>
        </w:rPr>
        <w:t>In tal caso il collegio dei revisori dei conti o l'ufficio centrale di bilancio verifica preventivamente i risparmi realizzabili, che devono essere superiori alla minore spesa derivante dall'attuazione della limitazione di cui sopra. La violazione della presente disposizione è valutabile ai fini della responsabilità amministrativa e disciplinare dei dirigenti.)</w:t>
      </w:r>
    </w:p>
    <w:p w:rsidR="00A616EE" w:rsidRDefault="00A616EE">
      <w:pPr>
        <w:jc w:val="both"/>
        <w:rPr>
          <w:rFonts w:ascii="Arial" w:hAnsi="Arial" w:cs="Arial"/>
          <w:b/>
          <w:i/>
          <w:color w:val="0000FF"/>
          <w:sz w:val="18"/>
          <w:szCs w:val="18"/>
        </w:rPr>
      </w:pPr>
    </w:p>
    <w:p w:rsidR="00A616EE" w:rsidRDefault="00410843">
      <w:pPr>
        <w:pStyle w:val="provvr0"/>
        <w:rPr>
          <w:rFonts w:cs="Arial"/>
          <w:b/>
          <w:i/>
          <w:sz w:val="18"/>
          <w:szCs w:val="18"/>
        </w:rPr>
      </w:pPr>
      <w:r>
        <w:rPr>
          <w:rFonts w:ascii="Arial" w:hAnsi="Arial" w:cs="Arial"/>
          <w:b/>
          <w:color w:val="17365D"/>
          <w:sz w:val="20"/>
        </w:rPr>
        <w:br w:type="page"/>
      </w:r>
    </w:p>
    <w:p w:rsidR="00A616EE" w:rsidRDefault="00A616EE"/>
    <w:p w:rsidR="00A616EE" w:rsidRDefault="00A616EE">
      <w:pPr>
        <w:pStyle w:val="Titolo3"/>
      </w:pPr>
    </w:p>
    <w:p w:rsidR="00A616EE" w:rsidRDefault="00A616EE">
      <w:pPr>
        <w:numPr>
          <w:ilvl w:val="12"/>
          <w:numId w:val="0"/>
        </w:numPr>
        <w:rPr>
          <w:rFonts w:ascii="Arial" w:hAnsi="Arial" w:cs="Arial"/>
          <w:b/>
          <w:color w:val="17365D"/>
          <w:sz w:val="20"/>
        </w:rPr>
      </w:pPr>
    </w:p>
    <w:p w:rsidR="00A616EE" w:rsidRDefault="00410843">
      <w:pPr>
        <w:pStyle w:val="Titolo1"/>
        <w:shd w:val="clear" w:color="auto" w:fill="B6DDE8" w:themeFill="accent5" w:themeFillTint="66"/>
      </w:pPr>
      <w:bookmarkStart w:id="72" w:name="_INDEBITAMENTO"/>
      <w:bookmarkStart w:id="73" w:name="_Toc440869925"/>
      <w:bookmarkEnd w:id="72"/>
      <w:r>
        <w:t>INDEBITAMENTO</w:t>
      </w:r>
      <w:bookmarkEnd w:id="73"/>
    </w:p>
    <w:p w:rsidR="00A616EE" w:rsidRDefault="00A616EE"/>
    <w:p w:rsidR="00A616EE" w:rsidRDefault="00A616EE"/>
    <w:p w:rsidR="00A616EE" w:rsidRDefault="00410843">
      <w:pPr>
        <w:spacing w:after="120"/>
        <w:jc w:val="both"/>
        <w:rPr>
          <w:rFonts w:ascii="Arial" w:hAnsi="Arial" w:cs="Arial"/>
          <w:sz w:val="22"/>
          <w:szCs w:val="22"/>
        </w:rPr>
      </w:pPr>
      <w:r>
        <w:rPr>
          <w:rFonts w:ascii="Arial" w:hAnsi="Arial" w:cs="Arial"/>
          <w:sz w:val="22"/>
          <w:szCs w:val="22"/>
        </w:rPr>
        <w:t xml:space="preserve">L’ammontare dei prestiti previsti per il finanziamento di spese in conto capitale risulta compatibile per gli anni 2016,2017 e 2018 con il limite della capacità di indebitamento previsto dall’articolo 204 del </w:t>
      </w:r>
      <w:r>
        <w:rPr>
          <w:rFonts w:ascii="Arial" w:hAnsi="Arial" w:cs="Arial"/>
          <w:sz w:val="20"/>
          <w:szCs w:val="20"/>
        </w:rPr>
        <w:t>TUEL</w:t>
      </w:r>
      <w:r>
        <w:rPr>
          <w:rFonts w:ascii="Arial" w:hAnsi="Arial" w:cs="Arial"/>
          <w:sz w:val="22"/>
          <w:szCs w:val="22"/>
        </w:rPr>
        <w:t xml:space="preserve"> come dimostrato dal calcolo riportato nel seguente prospetto.</w:t>
      </w:r>
    </w:p>
    <w:p w:rsidR="00A616EE" w:rsidRDefault="00A616EE">
      <w:pPr>
        <w:pStyle w:val="Corpodeltesto21"/>
        <w:rPr>
          <w:rFonts w:cs="Arial"/>
          <w:color w:val="0000FF"/>
          <w:sz w:val="18"/>
          <w:szCs w:val="18"/>
        </w:rPr>
      </w:pPr>
    </w:p>
    <w:bookmarkStart w:id="74" w:name="_MON_1497458423"/>
    <w:bookmarkEnd w:id="74"/>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object w:dxaOrig="10233" w:dyaOrig="7599">
          <v:shape id="_x0000_i1049" type="#_x0000_t75" style="width:511.5pt;height:366.75pt" o:ole="">
            <v:imagedata r:id="rId64" o:title=""/>
          </v:shape>
          <o:OLEObject Type="Embed" ProgID="Excel.Sheet.8" ShapeID="_x0000_i1049" DrawAspect="Content" ObjectID="_1514705732" r:id="rId65"/>
        </w:objec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1) per gli enti locali l'importo annuale degli interessi sommato a quello dei mutui precedentemente contratti, a quello dei prestiti obbligazionari precedentemente emessi, a quello delle aperture di credito stipulate ed a quello derivante da garanzie prestate ai sensi dell'articolo 207, al netto dei contributi statali e regionali in conto interessi, non supera il 10 per cento delle entrate relative ai primi tre titoli delle entrate del rendiconto  del penultimo anno precedente quello in cui viene prevista l'assunzione dei mutui. Per le comunità montane si fa riferimento ai primi due titoli delle entrate.  Per gli enti locali di nuova istituzione si fa riferimento, per i primi due anni, ai corrispondenti dati finanziari del bilancio di previsione.</w: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2) Con riferimento anche ai finanziamenti imputati contabilmente agli esercizi successivi</w:t>
      </w:r>
    </w:p>
    <w:p w:rsidR="00A616EE" w:rsidRDefault="00410843">
      <w:pPr>
        <w:rPr>
          <w:rFonts w:ascii="Arial" w:hAnsi="Arial" w:cs="Arial"/>
          <w:sz w:val="22"/>
          <w:szCs w:val="22"/>
        </w:rPr>
      </w:pPr>
      <w:r>
        <w:rPr>
          <w:rFonts w:cs="Arial"/>
          <w:b/>
          <w:i/>
          <w:sz w:val="22"/>
          <w:szCs w:val="22"/>
        </w:rPr>
        <w:br w:type="page"/>
      </w:r>
    </w:p>
    <w:p w:rsidR="00A616EE" w:rsidRDefault="00410843">
      <w:pPr>
        <w:pStyle w:val="Corpodeltesto21"/>
        <w:rPr>
          <w:rFonts w:cs="Arial"/>
          <w:b w:val="0"/>
          <w:i w:val="0"/>
          <w:sz w:val="22"/>
          <w:szCs w:val="22"/>
        </w:rPr>
      </w:pPr>
      <w:r>
        <w:rPr>
          <w:rFonts w:cs="Arial"/>
          <w:b w:val="0"/>
          <w:i w:val="0"/>
          <w:sz w:val="22"/>
          <w:szCs w:val="22"/>
        </w:rPr>
        <w:lastRenderedPageBreak/>
        <w:t xml:space="preserve">L’incidenza degli interessi passivi compresi quelli derivanti da garanzie fideiussorie prestate, sulle entrate correnti del penultimo rendiconto precedente o su quelle previste è così prevista in relazione anche ai limiti di cui al citato art. 204 del </w:t>
      </w:r>
      <w:r>
        <w:rPr>
          <w:rFonts w:cs="Arial"/>
          <w:b w:val="0"/>
          <w:i w:val="0"/>
          <w:sz w:val="20"/>
        </w:rPr>
        <w:t>TUEL</w:t>
      </w:r>
      <w:r>
        <w:rPr>
          <w:rFonts w:cs="Arial"/>
          <w:b w:val="0"/>
          <w:i w:val="0"/>
          <w:sz w:val="22"/>
          <w:szCs w:val="22"/>
        </w:rPr>
        <w:t>;</w:t>
      </w:r>
    </w:p>
    <w:bookmarkStart w:id="75" w:name="_MON_1513858062"/>
    <w:bookmarkEnd w:id="75"/>
    <w:p w:rsidR="00A616EE" w:rsidRDefault="00410843">
      <w:pPr>
        <w:pStyle w:val="Corpodeltesto21"/>
        <w:rPr>
          <w:rFonts w:cs="Arial"/>
          <w:b w:val="0"/>
          <w:i w:val="0"/>
          <w:sz w:val="22"/>
          <w:szCs w:val="22"/>
        </w:rPr>
      </w:pPr>
      <w:r>
        <w:rPr>
          <w:rFonts w:cs="Arial"/>
          <w:b w:val="0"/>
          <w:i w:val="0"/>
          <w:sz w:val="22"/>
          <w:szCs w:val="22"/>
        </w:rPr>
        <w:object w:dxaOrig="6302" w:dyaOrig="1709">
          <v:shape id="_x0000_i1050" type="#_x0000_t75" style="width:315.75pt;height:85.5pt" o:ole="">
            <v:imagedata r:id="rId66" o:title=""/>
          </v:shape>
          <o:OLEObject Type="Embed" ProgID="Excel.Sheet.12" ShapeID="_x0000_i1050" DrawAspect="Content" ObjectID="_1514705733" r:id="rId67"/>
        </w:object>
      </w:r>
    </w:p>
    <w:p w:rsidR="00A616EE" w:rsidRDefault="00A616EE">
      <w:pPr>
        <w:pStyle w:val="Corpodeltesto21"/>
        <w:rPr>
          <w:rFonts w:cs="Arial"/>
          <w:b w:val="0"/>
          <w:i w:val="0"/>
          <w:sz w:val="22"/>
          <w:szCs w:val="22"/>
        </w:rPr>
      </w:pPr>
    </w:p>
    <w:p w:rsidR="00A616EE" w:rsidRDefault="00A616EE">
      <w:pPr>
        <w:rPr>
          <w:rFonts w:ascii="Arial" w:hAnsi="Arial" w:cs="Arial"/>
        </w:rPr>
      </w:pPr>
    </w:p>
    <w:p w:rsidR="00A616EE" w:rsidRDefault="00410843">
      <w:pPr>
        <w:rPr>
          <w:rFonts w:ascii="Arial" w:hAnsi="Arial" w:cs="Arial"/>
          <w:b/>
          <w:sz w:val="22"/>
          <w:szCs w:val="22"/>
          <w:u w:val="single"/>
        </w:rPr>
      </w:pPr>
      <w:r>
        <w:rPr>
          <w:rFonts w:ascii="Arial" w:hAnsi="Arial" w:cs="Arial"/>
          <w:b/>
          <w:sz w:val="22"/>
          <w:szCs w:val="22"/>
          <w:u w:val="single"/>
        </w:rPr>
        <w:t>Interessi passivi e oneri finanziari diversi</w:t>
      </w:r>
    </w:p>
    <w:p w:rsidR="00A616EE" w:rsidRDefault="00410843">
      <w:pPr>
        <w:pStyle w:val="Corpodeltesto21"/>
        <w:spacing w:before="120"/>
        <w:rPr>
          <w:rFonts w:cs="Arial"/>
          <w:b w:val="0"/>
          <w:i w:val="0"/>
          <w:sz w:val="22"/>
          <w:szCs w:val="22"/>
        </w:rPr>
      </w:pPr>
      <w:r>
        <w:rPr>
          <w:rFonts w:cs="Arial"/>
          <w:b w:val="0"/>
          <w:i w:val="0"/>
          <w:sz w:val="22"/>
          <w:szCs w:val="22"/>
        </w:rPr>
        <w:t xml:space="preserve">La previsione di spesa per gli anni 2016,2017 e 2018 per interessi passivi e oneri finanziari diversi, pari a euro ……….. è congrua sulla base del riepilogo predisposto dal responsabile del servizio finanziario degli altri prestiti contratti a tutt’oggi e rientra nel limite di indebitamento previsto dall’articolo 204 del </w:t>
      </w:r>
      <w:r>
        <w:rPr>
          <w:rFonts w:cs="Arial"/>
          <w:i w:val="0"/>
          <w:sz w:val="20"/>
        </w:rPr>
        <w:t xml:space="preserve">TUEL </w:t>
      </w:r>
      <w:r>
        <w:rPr>
          <w:rFonts w:cs="Arial"/>
          <w:b w:val="0"/>
          <w:i w:val="0"/>
          <w:sz w:val="22"/>
          <w:szCs w:val="22"/>
        </w:rPr>
        <w:t>come calcolato nel precedente prospetto</w:t>
      </w:r>
      <w:r>
        <w:rPr>
          <w:rFonts w:cs="Arial"/>
          <w:i w:val="0"/>
          <w:sz w:val="20"/>
        </w:rPr>
        <w:t>.</w:t>
      </w:r>
    </w:p>
    <w:p w:rsidR="00A616EE" w:rsidRDefault="00A616EE">
      <w:pPr>
        <w:widowControl w:val="0"/>
        <w:autoSpaceDE w:val="0"/>
        <w:autoSpaceDN w:val="0"/>
        <w:adjustRightInd w:val="0"/>
        <w:rPr>
          <w:rFonts w:ascii="Arial" w:hAnsi="Arial" w:cs="Arial"/>
          <w:sz w:val="22"/>
          <w:szCs w:val="22"/>
          <w:u w:val="single"/>
        </w:rPr>
      </w:pPr>
    </w:p>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A616EE" w:rsidRDefault="00A616EE">
      <w:pPr>
        <w:widowControl w:val="0"/>
        <w:autoSpaceDE w:val="0"/>
        <w:autoSpaceDN w:val="0"/>
        <w:adjustRightInd w:val="0"/>
        <w:rPr>
          <w:rFonts w:ascii="Arial" w:hAnsi="Arial" w:cs="Arial"/>
          <w:sz w:val="22"/>
          <w:szCs w:val="22"/>
          <w:u w:val="single"/>
        </w:rPr>
      </w:pPr>
    </w:p>
    <w:bookmarkStart w:id="76" w:name="_MON_1513268441"/>
    <w:bookmarkEnd w:id="76"/>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object w:dxaOrig="10375" w:dyaOrig="2049">
          <v:shape id="_x0000_i1051" type="#_x0000_t75" style="width:519pt;height:102.75pt" o:ole="">
            <v:imagedata r:id="rId68" o:title=""/>
          </v:shape>
          <o:OLEObject Type="Embed" ProgID="Excel.Sheet.12" ShapeID="_x0000_i1051" DrawAspect="Content" ObjectID="_1514705734" r:id="rId69"/>
        </w:object>
      </w:r>
    </w:p>
    <w:p w:rsidR="00A616EE" w:rsidRDefault="00A616EE">
      <w:pPr>
        <w:widowControl w:val="0"/>
        <w:autoSpaceDE w:val="0"/>
        <w:autoSpaceDN w:val="0"/>
        <w:adjustRightInd w:val="0"/>
        <w:rPr>
          <w:rFonts w:ascii="Arial" w:hAnsi="Arial" w:cs="Arial"/>
          <w:sz w:val="22"/>
          <w:szCs w:val="22"/>
          <w:u w:val="single"/>
        </w:rPr>
      </w:pPr>
    </w:p>
    <w:p w:rsidR="00A616EE" w:rsidRDefault="00A616EE">
      <w:pPr>
        <w:widowControl w:val="0"/>
        <w:autoSpaceDE w:val="0"/>
        <w:autoSpaceDN w:val="0"/>
        <w:adjustRightInd w:val="0"/>
        <w:spacing w:after="60"/>
        <w:rPr>
          <w:rFonts w:ascii="Arial" w:hAnsi="Arial" w:cs="Arial"/>
          <w:sz w:val="22"/>
          <w:szCs w:val="22"/>
        </w:rPr>
      </w:pPr>
    </w:p>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A616EE" w:rsidRDefault="00A616EE">
      <w:pPr>
        <w:widowControl w:val="0"/>
        <w:autoSpaceDE w:val="0"/>
        <w:autoSpaceDN w:val="0"/>
        <w:adjustRightInd w:val="0"/>
        <w:jc w:val="both"/>
        <w:rPr>
          <w:rFonts w:ascii="Arial" w:hAnsi="Arial" w:cs="Arial"/>
          <w:sz w:val="22"/>
          <w:szCs w:val="22"/>
        </w:rPr>
      </w:pPr>
    </w:p>
    <w:bookmarkStart w:id="77" w:name="_MON_1513857787"/>
    <w:bookmarkEnd w:id="77"/>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object w:dxaOrig="9261" w:dyaOrig="1179">
          <v:shape id="_x0000_i1052" type="#_x0000_t75" style="width:462.75pt;height:58.5pt" o:ole="">
            <v:imagedata r:id="rId70" o:title=""/>
          </v:shape>
          <o:OLEObject Type="Embed" ProgID="Excel.Sheet.12" ShapeID="_x0000_i1052" DrawAspect="Content" ObjectID="_1514705735" r:id="rId71"/>
        </w:object>
      </w: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410843">
      <w:pPr>
        <w:tabs>
          <w:tab w:val="left" w:pos="4820"/>
        </w:tabs>
      </w:pPr>
      <w:r>
        <w:br w:type="page"/>
      </w:r>
    </w:p>
    <w:p w:rsidR="00A616EE" w:rsidRDefault="00410843">
      <w:pPr>
        <w:pStyle w:val="Titolo1"/>
        <w:shd w:val="clear" w:color="auto" w:fill="B6DDE8" w:themeFill="accent5" w:themeFillTint="66"/>
        <w:rPr>
          <w:sz w:val="32"/>
          <w:szCs w:val="32"/>
        </w:rPr>
      </w:pPr>
      <w:bookmarkStart w:id="78" w:name="_Toc408988076"/>
      <w:bookmarkStart w:id="79" w:name="_Toc440869926"/>
      <w:r>
        <w:rPr>
          <w:sz w:val="32"/>
          <w:szCs w:val="32"/>
        </w:rPr>
        <w:lastRenderedPageBreak/>
        <w:t>OSSERVAZIONI E SUGGERIMENTI</w:t>
      </w:r>
      <w:bookmarkEnd w:id="78"/>
      <w:bookmarkEnd w:id="79"/>
    </w:p>
    <w:p w:rsidR="00A616EE" w:rsidRDefault="00A616EE">
      <w:pPr>
        <w:tabs>
          <w:tab w:val="left" w:pos="4820"/>
        </w:tabs>
      </w:pPr>
    </w:p>
    <w:p w:rsidR="00A616EE" w:rsidRDefault="00410843">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A616EE" w:rsidRDefault="00A616EE">
      <w:pPr>
        <w:tabs>
          <w:tab w:val="left" w:pos="4820"/>
        </w:tabs>
        <w:jc w:val="both"/>
        <w:rPr>
          <w:rFonts w:ascii="Arial" w:hAnsi="Arial" w:cs="Arial"/>
          <w:sz w:val="20"/>
        </w:rPr>
      </w:pPr>
    </w:p>
    <w:p w:rsidR="00A616EE" w:rsidRDefault="00410843">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A616EE" w:rsidRDefault="00A616EE">
      <w:pPr>
        <w:tabs>
          <w:tab w:val="left" w:pos="4820"/>
        </w:tabs>
        <w:spacing w:line="80" w:lineRule="exact"/>
        <w:jc w:val="both"/>
        <w:rPr>
          <w:rFonts w:ascii="Arial" w:hAnsi="Arial" w:cs="Arial"/>
          <w:sz w:val="22"/>
          <w:szCs w:val="22"/>
        </w:rPr>
      </w:pPr>
    </w:p>
    <w:p w:rsidR="00A616EE" w:rsidRDefault="00410843">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A616EE" w:rsidRDefault="00410843">
      <w:pPr>
        <w:numPr>
          <w:ilvl w:val="0"/>
          <w:numId w:val="15"/>
        </w:numPr>
        <w:jc w:val="both"/>
        <w:rPr>
          <w:rFonts w:ascii="Arial" w:hAnsi="Arial" w:cs="Arial"/>
          <w:sz w:val="22"/>
          <w:szCs w:val="22"/>
        </w:rPr>
      </w:pPr>
      <w:r>
        <w:rPr>
          <w:rFonts w:ascii="Arial" w:hAnsi="Arial" w:cs="Arial"/>
          <w:sz w:val="22"/>
          <w:szCs w:val="22"/>
        </w:rPr>
        <w:t>delle risultanze del rendiconto 2015 (</w:t>
      </w:r>
      <w:r>
        <w:rPr>
          <w:rFonts w:ascii="Arial" w:hAnsi="Arial" w:cs="Arial"/>
          <w:color w:val="0000FF"/>
          <w:sz w:val="22"/>
          <w:szCs w:val="22"/>
        </w:rPr>
        <w:t>o previsioni definitive 2015 se non deliberato</w:t>
      </w:r>
      <w:r>
        <w:rPr>
          <w:rFonts w:ascii="Arial" w:hAnsi="Arial" w:cs="Arial"/>
          <w:sz w:val="22"/>
          <w:szCs w:val="22"/>
        </w:rPr>
        <w:t xml:space="preserv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alla salvaguardia degli equilibri effettuata ai sensi dell'art. 193 del </w:t>
      </w:r>
      <w:r>
        <w:rPr>
          <w:rFonts w:ascii="Arial" w:hAnsi="Arial" w:cs="Arial"/>
          <w:sz w:val="20"/>
          <w:szCs w:val="20"/>
        </w:rPr>
        <w:t>TUEL</w:t>
      </w:r>
      <w:r>
        <w:rPr>
          <w:rFonts w:ascii="Arial" w:hAnsi="Arial" w:cs="Arial"/>
          <w:sz w:val="22"/>
          <w:szCs w:val="22"/>
        </w:rPr>
        <w:t>;</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i riflessi delle decisioni già prese e di quelle da effettuare descritte nel DUP;</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indotti delle spese in conto capitale;</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derivanti dalle assunzioni di prestiti.</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A616EE" w:rsidRDefault="00410843">
      <w:pPr>
        <w:numPr>
          <w:ilvl w:val="0"/>
          <w:numId w:val="15"/>
        </w:numPr>
        <w:jc w:val="both"/>
        <w:rPr>
          <w:rFonts w:ascii="Arial" w:hAnsi="Arial" w:cs="Arial"/>
          <w:sz w:val="22"/>
          <w:szCs w:val="22"/>
        </w:rPr>
      </w:pPr>
      <w:r>
        <w:rPr>
          <w:rFonts w:ascii="Arial" w:hAnsi="Arial" w:cs="Arial"/>
          <w:sz w:val="22"/>
          <w:szCs w:val="22"/>
        </w:rPr>
        <w:t>dei vincoli sulle spese e riduzioni dei trasferimenti erariali;</w:t>
      </w:r>
    </w:p>
    <w:p w:rsidR="00A616EE" w:rsidRDefault="00410843">
      <w:pPr>
        <w:numPr>
          <w:ilvl w:val="0"/>
          <w:numId w:val="15"/>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A616EE" w:rsidRDefault="00410843">
      <w:pPr>
        <w:numPr>
          <w:ilvl w:val="0"/>
          <w:numId w:val="15"/>
        </w:numPr>
        <w:jc w:val="both"/>
        <w:rPr>
          <w:rFonts w:ascii="Arial" w:hAnsi="Arial" w:cs="Arial"/>
          <w:sz w:val="22"/>
          <w:szCs w:val="22"/>
        </w:rPr>
      </w:pPr>
      <w:r>
        <w:rPr>
          <w:rFonts w:ascii="Arial" w:hAnsi="Arial" w:cs="Arial"/>
          <w:sz w:val="22"/>
          <w:szCs w:val="22"/>
        </w:rPr>
        <w:t>della quantificazione del fondo crediti di dubbia esigibilità;</w:t>
      </w:r>
    </w:p>
    <w:p w:rsidR="00A616EE" w:rsidRDefault="00410843">
      <w:pPr>
        <w:numPr>
          <w:ilvl w:val="0"/>
          <w:numId w:val="15"/>
        </w:numPr>
        <w:jc w:val="both"/>
        <w:rPr>
          <w:rFonts w:ascii="Arial" w:hAnsi="Arial" w:cs="Arial"/>
          <w:sz w:val="22"/>
          <w:szCs w:val="22"/>
        </w:rPr>
      </w:pPr>
      <w:r>
        <w:rPr>
          <w:rFonts w:ascii="Arial" w:hAnsi="Arial" w:cs="Arial"/>
          <w:sz w:val="22"/>
          <w:szCs w:val="22"/>
        </w:rPr>
        <w:t>delle quantificazione degli accantonamenti per passività potenziali;</w:t>
      </w:r>
    </w:p>
    <w:p w:rsidR="00A616EE" w:rsidRDefault="00410843">
      <w:pPr>
        <w:numPr>
          <w:ilvl w:val="0"/>
          <w:numId w:val="15"/>
        </w:numPr>
        <w:jc w:val="both"/>
        <w:rPr>
          <w:rFonts w:ascii="Arial" w:hAnsi="Arial" w:cs="Arial"/>
          <w:color w:val="0000FF"/>
          <w:sz w:val="20"/>
          <w:szCs w:val="20"/>
        </w:rPr>
      </w:pPr>
      <w:r>
        <w:rPr>
          <w:rFonts w:ascii="Arial" w:hAnsi="Arial" w:cs="Arial"/>
          <w:sz w:val="22"/>
          <w:szCs w:val="22"/>
        </w:rPr>
        <w:t>dei seguenti elementi</w:t>
      </w:r>
      <w:r>
        <w:rPr>
          <w:rFonts w:ascii="Arial" w:hAnsi="Arial" w:cs="Arial"/>
          <w:sz w:val="20"/>
        </w:rPr>
        <w:t xml:space="preserve"> </w:t>
      </w:r>
      <w:r>
        <w:rPr>
          <w:rFonts w:ascii="Arial" w:hAnsi="Arial" w:cs="Arial"/>
          <w:color w:val="0000FF"/>
          <w:sz w:val="20"/>
          <w:szCs w:val="20"/>
        </w:rPr>
        <w:t>(indicati nella nota integrativa o rilevati dall’organo di revisione nel suo operato):</w:t>
      </w:r>
    </w:p>
    <w:p w:rsidR="00A616EE" w:rsidRDefault="00410843">
      <w:pPr>
        <w:jc w:val="both"/>
        <w:rPr>
          <w:rFonts w:ascii="Arial" w:hAnsi="Arial" w:cs="Arial"/>
          <w:color w:val="0000FF"/>
          <w:sz w:val="20"/>
        </w:rPr>
      </w:pPr>
      <w:r>
        <w:rPr>
          <w:rFonts w:ascii="Arial" w:hAnsi="Arial" w:cs="Arial"/>
          <w:color w:val="0000FF"/>
          <w:sz w:val="20"/>
        </w:rPr>
        <w:t xml:space="preserve">             </w:t>
      </w:r>
    </w:p>
    <w:p w:rsidR="00A616EE" w:rsidRDefault="00A616EE">
      <w:pPr>
        <w:tabs>
          <w:tab w:val="left" w:pos="4820"/>
        </w:tabs>
        <w:spacing w:line="80" w:lineRule="exact"/>
        <w:rPr>
          <w:rFonts w:ascii="Arial" w:hAnsi="Arial" w:cs="Arial"/>
          <w:sz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b/>
          <w:i/>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color w:val="0000FF"/>
          <w:sz w:val="20"/>
          <w:szCs w:val="18"/>
        </w:rPr>
        <w:t>1.bis)</w:t>
      </w:r>
      <w:r>
        <w:rPr>
          <w:rFonts w:ascii="Arial" w:hAnsi="Arial" w:cs="Arial"/>
          <w:sz w:val="20"/>
          <w:szCs w:val="18"/>
        </w:rPr>
        <w:t xml:space="preserve"> 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w:t>
      </w:r>
      <w:r>
        <w:rPr>
          <w:rFonts w:ascii="Arial" w:hAnsi="Arial" w:cs="Arial"/>
          <w:sz w:val="20"/>
          <w:szCs w:val="18"/>
        </w:rPr>
        <w:tab/>
      </w:r>
      <w:r>
        <w:rPr>
          <w:rFonts w:ascii="Arial" w:hAnsi="Arial" w:cs="Arial"/>
          <w:sz w:val="20"/>
          <w:szCs w:val="18"/>
        </w:rPr>
        <w:tab/>
        <w:t xml:space="preserve">             spese </w:t>
      </w: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A616EE" w:rsidRDefault="00A616EE">
      <w:pPr>
        <w:tabs>
          <w:tab w:val="left" w:pos="4820"/>
        </w:tabs>
        <w:jc w:val="both"/>
        <w:rPr>
          <w:rFonts w:ascii="Arial" w:hAnsi="Arial" w:cs="Arial"/>
          <w:i/>
          <w:sz w:val="16"/>
        </w:rPr>
      </w:pPr>
    </w:p>
    <w:p w:rsidR="00A616EE" w:rsidRDefault="00410843">
      <w:pPr>
        <w:tabs>
          <w:tab w:val="left" w:pos="4820"/>
        </w:tabs>
        <w:jc w:val="both"/>
        <w:rPr>
          <w:rFonts w:ascii="Arial" w:hAnsi="Arial" w:cs="Arial"/>
          <w:color w:val="0000FF"/>
        </w:rPr>
      </w:pPr>
      <w:r>
        <w:rPr>
          <w:rFonts w:ascii="Arial" w:hAnsi="Arial" w:cs="Arial"/>
          <w:color w:val="0070C0"/>
          <w:sz w:val="20"/>
        </w:rPr>
        <w:t>(</w:t>
      </w:r>
      <w:r>
        <w:rPr>
          <w:rFonts w:ascii="Arial" w:hAnsi="Arial" w:cs="Arial"/>
          <w:color w:val="0000FF"/>
          <w:sz w:val="20"/>
        </w:rPr>
        <w:t>N.B. Proporre il termine del 30/6/2016, per la verifica delle entrate eventuali e indicare quali spese sono autorizzate a condizione. Esempi di entrate eventuali potrebbero essere: gettito arretrato di tributi aboliti, entrate per recupero evasione tributaria, Imu, tasi e Tari, fondo di solidarietà,trasferimenti di enti o privati, contributo per rilascio permesso di costruire, sanzioni per contravvenzione al codice della strada, dividendi da società partecipate</w:t>
      </w:r>
      <w:r>
        <w:rPr>
          <w:rFonts w:ascii="Arial" w:hAnsi="Arial" w:cs="Arial"/>
          <w:color w:val="0000FF"/>
          <w:sz w:val="20"/>
          <w:u w:val="single"/>
        </w:rPr>
        <w:t xml:space="preserve">. </w:t>
      </w:r>
    </w:p>
    <w:p w:rsidR="00A616EE" w:rsidRDefault="00A616EE">
      <w:pPr>
        <w:tabs>
          <w:tab w:val="left" w:pos="4820"/>
        </w:tabs>
        <w:spacing w:line="80" w:lineRule="exact"/>
        <w:rPr>
          <w:rFonts w:ascii="Arial" w:hAnsi="Arial" w:cs="Arial"/>
          <w:color w:val="0000FF"/>
          <w:sz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1.ter) Che la congruità e l'attendibilità delle  seguenti previsioni non è fondata su provvedimenti che consentono di ritenere attendibile l’entrata, mentre la spesa prevista non appare congrua tenendo conto:</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delle obbligazioni assunte e da assumere in relazione agli obiettivi stabiliti negli atti di programmazione dell’ente;</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ai vincoli di finanza pubblica;</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o ricapitalizzare i seguenti organismi partecipati …….;</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aumentare il fondo crediti di dubbia esigibilità  in relazione all’andamento storico degli accertamenti inesigibili;</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debiti fuori bilancio o passività potenziali probabili.</w:t>
      </w:r>
    </w:p>
    <w:p w:rsidR="00A616EE" w:rsidRDefault="00410843">
      <w:pPr>
        <w:pBdr>
          <w:top w:val="outset" w:sz="6" w:space="1" w:color="auto"/>
          <w:left w:val="outset" w:sz="6" w:space="4" w:color="auto"/>
          <w:bottom w:val="inset" w:sz="6" w:space="1" w:color="auto"/>
          <w:right w:val="inset" w:sz="6" w:space="4" w:color="auto"/>
        </w:pBdr>
        <w:spacing w:before="120"/>
        <w:jc w:val="both"/>
        <w:rPr>
          <w:rFonts w:ascii="Arial" w:hAnsi="Arial" w:cs="Arial"/>
          <w:sz w:val="20"/>
          <w:szCs w:val="18"/>
        </w:rPr>
      </w:pPr>
      <w:r>
        <w:rPr>
          <w:rFonts w:ascii="Arial" w:hAnsi="Arial" w:cs="Arial"/>
          <w:sz w:val="20"/>
          <w:szCs w:val="18"/>
        </w:rPr>
        <w:t xml:space="preserve">per cui si invita il Consiglio a adottare le misure correttive o i provvedimenti di seguito indicati:  </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inattendibili</w:t>
      </w:r>
      <w:r>
        <w:rPr>
          <w:rFonts w:ascii="Arial" w:hAnsi="Arial" w:cs="Arial"/>
          <w:sz w:val="20"/>
          <w:szCs w:val="18"/>
        </w:rPr>
        <w:tab/>
      </w:r>
      <w:r>
        <w:rPr>
          <w:rFonts w:ascii="Arial" w:hAnsi="Arial" w:cs="Arial"/>
          <w:sz w:val="20"/>
          <w:szCs w:val="18"/>
        </w:rPr>
        <w:tab/>
        <w:t>spese non congrue</w:t>
      </w: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A616EE">
      <w:pPr>
        <w:tabs>
          <w:tab w:val="left" w:pos="4820"/>
        </w:tabs>
        <w:spacing w:line="80" w:lineRule="exact"/>
        <w:rPr>
          <w:rFonts w:ascii="Arial" w:hAnsi="Arial" w:cs="Arial"/>
          <w:sz w:val="20"/>
        </w:rPr>
      </w:pPr>
    </w:p>
    <w:p w:rsidR="00A616EE" w:rsidRDefault="00410843">
      <w:pPr>
        <w:tabs>
          <w:tab w:val="left" w:pos="4820"/>
        </w:tabs>
        <w:jc w:val="both"/>
        <w:rPr>
          <w:rFonts w:ascii="Arial" w:hAnsi="Arial" w:cs="Arial"/>
          <w:color w:val="0000FF"/>
          <w:sz w:val="20"/>
        </w:rPr>
      </w:pPr>
      <w:r>
        <w:rPr>
          <w:rFonts w:ascii="Arial" w:hAnsi="Arial" w:cs="Arial"/>
          <w:color w:val="0000FF"/>
          <w:sz w:val="20"/>
        </w:rPr>
        <w:t>(N.B. Suggerire le modalità tecniche e le misure da adottarsi con urgenza, per assicurare gli equilibri previsioni o gestionali, quali ad esempio :</w:t>
      </w:r>
    </w:p>
    <w:p w:rsidR="00A616EE" w:rsidRDefault="00410843">
      <w:pPr>
        <w:numPr>
          <w:ilvl w:val="0"/>
          <w:numId w:val="15"/>
        </w:numPr>
        <w:tabs>
          <w:tab w:val="left" w:pos="4820"/>
        </w:tabs>
        <w:spacing w:before="120"/>
        <w:ind w:left="357" w:hanging="357"/>
        <w:jc w:val="both"/>
        <w:rPr>
          <w:rFonts w:ascii="Arial" w:hAnsi="Arial" w:cs="Arial"/>
          <w:color w:val="0000FF"/>
          <w:sz w:val="20"/>
        </w:rPr>
      </w:pPr>
      <w:r>
        <w:rPr>
          <w:rFonts w:ascii="Arial" w:hAnsi="Arial" w:cs="Arial"/>
          <w:color w:val="0000FF"/>
          <w:sz w:val="20"/>
        </w:rPr>
        <w:lastRenderedPageBreak/>
        <w:t>per le entrate, atti deliberativi di determinazione aliquote, tariffe, canoni ecc., atti d’indirizzo per azioni di recupero di gettito e comunque da riportare a ragionevole certezza la previsione;</w:t>
      </w:r>
    </w:p>
    <w:p w:rsidR="00A616EE" w:rsidRDefault="00410843">
      <w:pPr>
        <w:numPr>
          <w:ilvl w:val="0"/>
          <w:numId w:val="19"/>
        </w:numPr>
        <w:tabs>
          <w:tab w:val="left" w:pos="4820"/>
        </w:tabs>
        <w:spacing w:before="120"/>
        <w:ind w:left="357" w:hanging="357"/>
        <w:jc w:val="both"/>
        <w:rPr>
          <w:rFonts w:ascii="Arial" w:hAnsi="Arial" w:cs="Arial"/>
          <w:color w:val="0000FF"/>
          <w:sz w:val="20"/>
        </w:rPr>
      </w:pPr>
      <w:r>
        <w:rPr>
          <w:rFonts w:ascii="Arial" w:hAnsi="Arial" w:cs="Arial"/>
          <w:color w:val="0000FF"/>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A616EE" w:rsidRDefault="00A616EE">
      <w:pPr>
        <w:tabs>
          <w:tab w:val="left" w:pos="4820"/>
        </w:tabs>
        <w:rPr>
          <w:rFonts w:ascii="Arial" w:hAnsi="Arial" w:cs="Arial"/>
          <w:color w:val="0000FF"/>
          <w:sz w:val="20"/>
        </w:rPr>
      </w:pPr>
    </w:p>
    <w:p w:rsidR="00A616EE" w:rsidRDefault="00410843">
      <w:pPr>
        <w:rPr>
          <w:rFonts w:ascii="Arial" w:hAnsi="Arial" w:cs="Arial"/>
          <w:b/>
          <w:sz w:val="22"/>
          <w:szCs w:val="22"/>
        </w:rPr>
      </w:pPr>
      <w:r>
        <w:rPr>
          <w:rFonts w:ascii="Arial" w:hAnsi="Arial" w:cs="Arial"/>
          <w:b/>
          <w:sz w:val="22"/>
          <w:szCs w:val="22"/>
        </w:rPr>
        <w:t>b) Riguardo alle previsioni per investimenti</w:t>
      </w:r>
    </w:p>
    <w:p w:rsidR="00A616EE" w:rsidRDefault="00A616EE">
      <w:pPr>
        <w:tabs>
          <w:tab w:val="left" w:pos="4820"/>
        </w:tabs>
        <w:spacing w:line="80" w:lineRule="exact"/>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A616EE" w:rsidRDefault="00410843">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A616EE" w:rsidRDefault="00A616EE">
      <w:pPr>
        <w:rPr>
          <w:rFonts w:ascii="Arial" w:hAnsi="Arial" w:cs="Arial"/>
          <w:sz w:val="20"/>
        </w:rPr>
      </w:pPr>
    </w:p>
    <w:p w:rsidR="00A616EE" w:rsidRDefault="00410843">
      <w:pPr>
        <w:pStyle w:val="Paragrafoelenco"/>
        <w:numPr>
          <w:ilvl w:val="0"/>
          <w:numId w:val="38"/>
        </w:numPr>
        <w:rPr>
          <w:rFonts w:ascii="Arial" w:hAnsi="Arial" w:cs="Arial"/>
          <w:b/>
          <w:sz w:val="20"/>
        </w:rPr>
      </w:pPr>
      <w:r>
        <w:rPr>
          <w:rFonts w:ascii="Arial" w:hAnsi="Arial" w:cs="Arial"/>
          <w:b/>
          <w:sz w:val="20"/>
        </w:rPr>
        <w:t xml:space="preserve">Riguardo agli obiettivi di finanza pubblica </w:t>
      </w:r>
    </w:p>
    <w:p w:rsidR="00A616EE" w:rsidRDefault="00410843">
      <w:pPr>
        <w:rPr>
          <w:rFonts w:ascii="Arial" w:hAnsi="Arial" w:cs="Arial"/>
          <w:sz w:val="22"/>
          <w:szCs w:val="22"/>
        </w:rPr>
      </w:pPr>
      <w:r>
        <w:rPr>
          <w:rFonts w:ascii="Arial" w:hAnsi="Arial" w:cs="Arial"/>
          <w:sz w:val="22"/>
          <w:szCs w:val="22"/>
        </w:rPr>
        <w:t>Con le previsioni contenute nello schema di bilancio, l’ente può conseguire negli anni 2016, 2017 e 2018, gli obiettivi di finanza pubblica.</w: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i/>
          <w:color w:val="0000FF"/>
          <w:sz w:val="20"/>
          <w:szCs w:val="18"/>
        </w:rPr>
      </w:pPr>
      <w:r>
        <w:rPr>
          <w:rFonts w:ascii="Arial" w:hAnsi="Arial" w:cs="Arial"/>
          <w:b/>
          <w:i/>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dal prospetto allegato al bilancio non risultano conseguibili gli obiettivi del rispetto del saldo finanziario (pareggio di bilancio) per gli anni </w:t>
      </w:r>
      <w:r>
        <w:rPr>
          <w:rFonts w:ascii="Arial" w:hAnsi="Arial" w:cs="Arial"/>
          <w:i/>
          <w:sz w:val="20"/>
          <w:szCs w:val="18"/>
          <w:u w:val="single"/>
        </w:rPr>
        <w:t>………… invita l’Ente</w:t>
      </w:r>
      <w:r>
        <w:rPr>
          <w:rFonts w:ascii="Arial" w:hAnsi="Arial" w:cs="Arial"/>
          <w:i/>
          <w:sz w:val="20"/>
          <w:szCs w:val="18"/>
        </w:rPr>
        <w:t xml:space="preserve"> a riformulare le previsioni di competenza per le entrate e spese finali.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nel bilancio per l’esercizio …….. le previsioni sono state elaborate senza tenere conto degli effetti sanzionatori per il mancato rispetto del saldo obiettivo di finanza pubblica( o patto di stabilità anno 2015) per l’anno ……… in particolare per le limitazioni imposte alle spese </w:t>
      </w:r>
      <w:r>
        <w:rPr>
          <w:rFonts w:ascii="Arial" w:hAnsi="Arial" w:cs="Arial"/>
          <w:i/>
          <w:sz w:val="20"/>
          <w:szCs w:val="18"/>
          <w:u w:val="single"/>
        </w:rPr>
        <w:t>………… invita l’Ente</w:t>
      </w:r>
      <w:r>
        <w:rPr>
          <w:rFonts w:ascii="Arial" w:hAnsi="Arial" w:cs="Arial"/>
          <w:i/>
          <w:sz w:val="20"/>
          <w:szCs w:val="18"/>
        </w:rPr>
        <w:t xml:space="preserve"> a riformulare le previsioni per gli anni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color w:val="0000FF"/>
          <w:sz w:val="20"/>
          <w:szCs w:val="18"/>
        </w:rPr>
        <w:t>(</w:t>
      </w:r>
      <w:r>
        <w:rPr>
          <w:rFonts w:ascii="Arial" w:hAnsi="Arial" w:cs="Arial"/>
          <w:b/>
          <w:i/>
          <w:color w:val="0000FF"/>
          <w:sz w:val="20"/>
          <w:szCs w:val="18"/>
        </w:rPr>
        <w:t>Oppure ancora</w:t>
      </w:r>
      <w:r>
        <w:rPr>
          <w:rFonts w:ascii="Arial" w:hAnsi="Arial" w:cs="Arial"/>
          <w:i/>
          <w:sz w:val="20"/>
          <w:szCs w:val="18"/>
        </w:rPr>
        <w:t xml:space="preserve"> nel caso di raggiungimento “artificioso” del risultato del saldo obiettivo:</w:t>
      </w:r>
      <w:r>
        <w:rPr>
          <w:rFonts w:ascii="Arial" w:hAnsi="Arial" w:cs="Arial"/>
          <w:b/>
          <w:i/>
          <w:sz w:val="20"/>
          <w:szCs w:val="18"/>
        </w:rPr>
        <w:t xml:space="preserve">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applicazione dei principi contabili;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entrata “dubbie” che non sembrano essere fondate su elementi certi ed attendibili (es. lotta evasione, proventi per concessioni di servizi a terzi, plusvalenze da alienazioni di beni patrimoniali, cessioni di partecipazioni, di aziende o rami d’azienda);</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riscossioni “dubbie” che non sembrano essere fondate su elementi certi ed attendibili (es. concessioni edilizie, proventi immobiliari, ecc.);</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imputazione delle entrate o delle spese (es. utilizzo partite di giro per poste ordinarie di bilancio);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assenza di previsioni di spesa (es. trasferimenti per “contratti di servizio”);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utilizzo di forme elusive (es. operazioni con organismi partecipati poste in essere al solo fine di eludere quali contratti di servizio, accollo debito, concessione di crediti, ripiani di perdite ed aumenti di capitale per effetto di mancati trasferimenti, ecc);</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u w:val="single"/>
        </w:rPr>
        <w:t>invita l’Ente</w:t>
      </w:r>
      <w:r>
        <w:rPr>
          <w:rFonts w:ascii="Arial" w:hAnsi="Arial" w:cs="Arial"/>
          <w:i/>
          <w:sz w:val="20"/>
          <w:szCs w:val="18"/>
        </w:rPr>
        <w:t xml:space="preserve"> a riformulare le previsioni di competenza per le entrate finali e spese finali.</w:t>
      </w:r>
    </w:p>
    <w:p w:rsidR="00A616EE" w:rsidRDefault="00A616EE">
      <w:pPr>
        <w:rPr>
          <w:rFonts w:ascii="Arial" w:hAnsi="Arial" w:cs="Arial"/>
          <w:b/>
          <w:sz w:val="20"/>
        </w:rPr>
      </w:pPr>
    </w:p>
    <w:p w:rsidR="00A616EE" w:rsidRDefault="00A616EE">
      <w:pPr>
        <w:jc w:val="both"/>
        <w:rPr>
          <w:rFonts w:ascii="Arial" w:hAnsi="Arial" w:cs="Arial"/>
          <w:sz w:val="22"/>
          <w:szCs w:val="22"/>
        </w:rPr>
      </w:pPr>
    </w:p>
    <w:p w:rsidR="00A616EE" w:rsidRDefault="00410843">
      <w:pPr>
        <w:pStyle w:val="Paragrafoelenco"/>
        <w:numPr>
          <w:ilvl w:val="0"/>
          <w:numId w:val="38"/>
        </w:numPr>
        <w:jc w:val="both"/>
        <w:rPr>
          <w:rFonts w:ascii="Arial" w:hAnsi="Arial" w:cs="Arial"/>
          <w:b/>
          <w:sz w:val="22"/>
          <w:szCs w:val="22"/>
        </w:rPr>
      </w:pPr>
      <w:r>
        <w:rPr>
          <w:rFonts w:ascii="Arial" w:hAnsi="Arial" w:cs="Arial"/>
          <w:b/>
          <w:sz w:val="22"/>
          <w:szCs w:val="22"/>
        </w:rPr>
        <w:t>riguardo alle previsioni di cassa</w:t>
      </w:r>
    </w:p>
    <w:p w:rsidR="00A616EE" w:rsidRDefault="00410843">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A616EE" w:rsidRDefault="00A616EE">
      <w:pPr>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0"/>
          <w:szCs w:val="20"/>
        </w:rPr>
        <w:t>Oppure: le previsioni di cassa dovranno essere verificate in sede di salvaguardia degli equilibri in particolare per i seguenti incassi e pagamenti</w:t>
      </w:r>
      <w:r>
        <w:rPr>
          <w:rFonts w:ascii="Arial" w:hAnsi="Arial" w:cs="Arial"/>
          <w:i/>
          <w:sz w:val="22"/>
          <w:szCs w:val="22"/>
        </w:rPr>
        <w:t>………………………….</w:t>
      </w: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e) Salvaguardia equilibri</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In sede di salvaguardia degli equilibri sarà possibile modificare le tariffe ed aliquote dei tributi di propria competenza in deroga all’art.1, comma 169 della Legge 296/2006.</w:t>
      </w:r>
    </w:p>
    <w:p w:rsidR="00A616EE" w:rsidRDefault="00410843">
      <w:pPr>
        <w:jc w:val="both"/>
        <w:rPr>
          <w:rFonts w:ascii="Arial" w:hAnsi="Arial" w:cs="Arial"/>
          <w:sz w:val="22"/>
          <w:szCs w:val="22"/>
        </w:rPr>
      </w:pPr>
      <w:r>
        <w:rPr>
          <w:rFonts w:ascii="Arial" w:hAnsi="Arial" w:cs="Arial"/>
          <w:sz w:val="22"/>
          <w:szCs w:val="22"/>
        </w:rPr>
        <w:t>In sede di salvaguardia degli equilibri i proventi di alienazione potranno essere utilizzati solo per ripristinare gli equilibri di parte capitale.</w:t>
      </w:r>
    </w:p>
    <w:p w:rsidR="00A616EE" w:rsidRDefault="00A616EE">
      <w:pPr>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f) Obbligo di pubblicazione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L’ente deve rispettare l’obbligo di pubblicazione stabilito dagli artt. 29 e 33 del d.gs. 14/3/2013 n.33:</w:t>
      </w:r>
    </w:p>
    <w:p w:rsidR="00A616EE" w:rsidRDefault="00410843">
      <w:pPr>
        <w:jc w:val="both"/>
        <w:rPr>
          <w:rFonts w:ascii="Arial" w:hAnsi="Arial" w:cs="Arial"/>
          <w:sz w:val="22"/>
          <w:szCs w:val="22"/>
        </w:rPr>
      </w:pPr>
      <w:r>
        <w:rPr>
          <w:rFonts w:ascii="Arial" w:hAnsi="Arial" w:cs="Arial"/>
          <w:sz w:val="22"/>
          <w:szCs w:val="22"/>
        </w:rPr>
        <w:t>- del bilancio e documenti allegati, nonché in forma sintetica, aggregata e semplificata entro 30 giorni dall’adozione</w:t>
      </w:r>
    </w:p>
    <w:p w:rsidR="00A616EE" w:rsidRDefault="00410843">
      <w:pPr>
        <w:jc w:val="both"/>
        <w:rPr>
          <w:rFonts w:ascii="Arial" w:hAnsi="Arial" w:cs="Arial"/>
          <w:sz w:val="22"/>
          <w:szCs w:val="22"/>
        </w:rPr>
      </w:pPr>
      <w:r>
        <w:rPr>
          <w:rFonts w:ascii="Arial" w:hAnsi="Arial" w:cs="Arial"/>
          <w:sz w:val="22"/>
          <w:szCs w:val="22"/>
        </w:rPr>
        <w:t>-dei dati relativi alle entrate e alla spesa del bilancio di previsione in formato tabellare aperto secondo lo schema definito con Dpcm 22/9/2014;</w:t>
      </w:r>
    </w:p>
    <w:p w:rsidR="00A616EE" w:rsidRDefault="00410843">
      <w:pPr>
        <w:jc w:val="both"/>
        <w:rPr>
          <w:rFonts w:ascii="Arial" w:hAnsi="Arial" w:cs="Arial"/>
          <w:sz w:val="22"/>
          <w:szCs w:val="22"/>
        </w:rPr>
      </w:pPr>
      <w:r>
        <w:rPr>
          <w:rFonts w:ascii="Arial" w:hAnsi="Arial" w:cs="Arial"/>
          <w:sz w:val="22"/>
          <w:szCs w:val="22"/>
        </w:rPr>
        <w:t>-degli indicatori dei propri tempi di pagamento relativi agli acquisti di beni, servizi e forniture con cadenza trimestrale secondo lo schema tipo definito con Dpcm 22/9/2014.</w:t>
      </w:r>
    </w:p>
    <w:p w:rsidR="00A616EE" w:rsidRDefault="00A616EE">
      <w:pPr>
        <w:jc w:val="both"/>
        <w:rPr>
          <w:rFonts w:ascii="Arial" w:hAnsi="Arial" w:cs="Arial"/>
          <w:sz w:val="22"/>
          <w:szCs w:val="22"/>
        </w:rPr>
      </w:pPr>
    </w:p>
    <w:p w:rsidR="00A616EE" w:rsidRDefault="00410843">
      <w:pPr>
        <w:jc w:val="both"/>
        <w:rPr>
          <w:rFonts w:ascii="Arial" w:hAnsi="Arial" w:cs="Arial"/>
          <w:b/>
          <w:sz w:val="22"/>
          <w:szCs w:val="22"/>
        </w:rPr>
      </w:pPr>
      <w:r>
        <w:rPr>
          <w:rFonts w:ascii="Arial" w:hAnsi="Arial" w:cs="Arial"/>
          <w:b/>
          <w:sz w:val="22"/>
          <w:szCs w:val="22"/>
        </w:rPr>
        <w:t>g)Adempimenti per il completamento dell’armonizzazione contabile</w:t>
      </w:r>
    </w:p>
    <w:p w:rsidR="00A616EE" w:rsidRDefault="00A616EE">
      <w:pPr>
        <w:ind w:left="360"/>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decorrere dal 2016 l’ente  è tenuto ad adottare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rinviati al 2016, con particolare riferimento 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l’aggiornamento delle procedure informatiche necessarie per 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 il piano dei conti integrato di cui all’allegato n. 6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il principio contabile generale n. 17 della competenza economica di cui all’allegato n. 1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applicare il principio applicato della contabilità economico patrimoniale di cui all’allegato 4/3 al D.Lgs. n. 118/2011, con particolare riferimento al principio n. 9, concernente “L’avvio della contabilità economico patrimoniale armonizzata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(allegato n. 6 al DLgs 118/2011);</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le valutazione delle voci dell’attivo e del passivo nel rispetto del principio applicato della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effettuare la ricognizione del perimetro del gruppo amministrazione pubblica ai fini del bilancio consolidato.</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tale riguardo si invita l’ente ad impartire specifiche direttive ai propri Enti strumentali di cui al comma 1 dell’art.17 del D.Lgs. n.118/2011 affinchè:</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predispongano le azioni e gli adempimenti previsti nel medesimo art.17;</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conformino la propria gestione ai principi contabili generali  di cui all’allegato 1 del predetto D.Lgs. n.118/2001 ed ai principi del codice civile,  ai sensi dell’art.3, comma 3 del medesimo decreto.</w:t>
      </w:r>
    </w:p>
    <w:p w:rsidR="00A616EE" w:rsidRDefault="00A616EE">
      <w:pPr>
        <w:pStyle w:val="Paragrafoelenco"/>
        <w:ind w:left="360"/>
        <w:jc w:val="both"/>
        <w:rPr>
          <w:rFonts w:ascii="Arial" w:hAnsi="Arial" w:cs="Arial"/>
          <w:sz w:val="22"/>
          <w:szCs w:val="22"/>
        </w:rPr>
      </w:pPr>
    </w:p>
    <w:p w:rsidR="00A616EE" w:rsidRDefault="00410843">
      <w:pPr>
        <w:pStyle w:val="tabella"/>
        <w:rPr>
          <w:i w:val="0"/>
          <w:sz w:val="22"/>
          <w:szCs w:val="22"/>
          <w:u w:val="none"/>
        </w:rPr>
      </w:pPr>
      <w:r>
        <w:rPr>
          <w:b/>
          <w:i w:val="0"/>
        </w:rPr>
        <w:br w:type="page"/>
      </w:r>
    </w:p>
    <w:p w:rsidR="00A616EE" w:rsidRDefault="00A616EE">
      <w:pPr>
        <w:pStyle w:val="tabella"/>
        <w:rPr>
          <w:i w:val="0"/>
          <w:sz w:val="22"/>
          <w:szCs w:val="22"/>
          <w:u w:val="none"/>
        </w:rPr>
      </w:pPr>
    </w:p>
    <w:p w:rsidR="00A616EE" w:rsidRDefault="00410843">
      <w:pPr>
        <w:pStyle w:val="Titolo1"/>
        <w:shd w:val="clear" w:color="auto" w:fill="B6DDE8" w:themeFill="accent5" w:themeFillTint="66"/>
      </w:pPr>
      <w:bookmarkStart w:id="80" w:name="_Toc408988077"/>
      <w:bookmarkStart w:id="81" w:name="_Toc440869927"/>
      <w:r>
        <w:t>CONCLUSIONI</w:t>
      </w:r>
      <w:bookmarkEnd w:id="80"/>
      <w:bookmarkEnd w:id="81"/>
    </w:p>
    <w:p w:rsidR="00A616EE" w:rsidRDefault="00410843">
      <w:pPr>
        <w:jc w:val="both"/>
        <w:rPr>
          <w:rFonts w:ascii="Arial" w:hAnsi="Arial" w:cs="Arial"/>
          <w:sz w:val="22"/>
          <w:szCs w:val="22"/>
        </w:rPr>
      </w:pPr>
      <w:r>
        <w:rPr>
          <w:rFonts w:ascii="Arial" w:hAnsi="Arial" w:cs="Arial"/>
          <w:sz w:val="22"/>
          <w:szCs w:val="22"/>
        </w:rPr>
        <w:t xml:space="preserve">In relazione alle motivazioni specificate nel presente parere, richiamato l’articolo 239 del </w:t>
      </w:r>
      <w:r>
        <w:rPr>
          <w:rFonts w:ascii="Arial" w:hAnsi="Arial" w:cs="Arial"/>
          <w:sz w:val="20"/>
          <w:szCs w:val="20"/>
        </w:rPr>
        <w:t>TUEL</w:t>
      </w:r>
      <w:r>
        <w:rPr>
          <w:rFonts w:ascii="Arial" w:hAnsi="Arial" w:cs="Arial"/>
          <w:sz w:val="22"/>
          <w:szCs w:val="22"/>
        </w:rPr>
        <w:t xml:space="preserve"> e tenuto conto: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sul DUP e sulla Nota di aggiornamento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dal responsabile del servizio finanziario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delle variazioni rispetto all’anno precedente</w:t>
      </w:r>
    </w:p>
    <w:p w:rsidR="00A616EE" w:rsidRDefault="00410843">
      <w:pPr>
        <w:pStyle w:val="BodyText21"/>
        <w:spacing w:before="240"/>
        <w:rPr>
          <w:rFonts w:cs="Arial"/>
          <w:b w:val="0"/>
          <w:i w:val="0"/>
          <w:sz w:val="22"/>
          <w:szCs w:val="22"/>
        </w:rPr>
      </w:pPr>
      <w:r>
        <w:rPr>
          <w:rFonts w:cs="Arial"/>
          <w:b w:val="0"/>
          <w:i w:val="0"/>
          <w:sz w:val="22"/>
          <w:szCs w:val="22"/>
        </w:rPr>
        <w:t>l’organo di revisione:</w:t>
      </w:r>
    </w:p>
    <w:p w:rsidR="00A616EE" w:rsidRDefault="00410843">
      <w:pPr>
        <w:numPr>
          <w:ilvl w:val="0"/>
          <w:numId w:val="18"/>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A616EE" w:rsidRDefault="00410843">
      <w:pPr>
        <w:pStyle w:val="BodyText21"/>
        <w:spacing w:before="120"/>
        <w:rPr>
          <w:rFonts w:cs="Arial"/>
          <w:b w:val="0"/>
          <w:i w:val="0"/>
          <w:sz w:val="22"/>
          <w:szCs w:val="22"/>
        </w:rPr>
      </w:pPr>
      <w:r>
        <w:rPr>
          <w:rFonts w:cs="Arial"/>
          <w:b w:val="0"/>
          <w:i w:val="0"/>
          <w:sz w:val="22"/>
          <w:szCs w:val="22"/>
        </w:rPr>
        <w:t>ed esprime, pertanto, parere favorevole sulla proposta di bilancio di previsione 2016-2018 e sui documenti allegati.</w:t>
      </w:r>
    </w:p>
    <w:p w:rsidR="00A616EE" w:rsidRDefault="00410843">
      <w:pPr>
        <w:pStyle w:val="BodyText21"/>
        <w:rPr>
          <w:rFonts w:cs="Arial"/>
          <w:b w:val="0"/>
          <w:i w:val="0"/>
          <w:color w:val="0000FF"/>
          <w:sz w:val="20"/>
        </w:rPr>
      </w:pPr>
      <w:r>
        <w:rPr>
          <w:rFonts w:cs="Arial"/>
          <w:b w:val="0"/>
          <w:i w:val="0"/>
          <w:color w:val="0000FF"/>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p>
    <w:p w:rsidR="00A616EE" w:rsidRDefault="00A616EE">
      <w:pPr>
        <w:pStyle w:val="BodyText21"/>
        <w:rPr>
          <w:rFonts w:cs="Arial"/>
          <w:b w:val="0"/>
          <w:sz w:val="16"/>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1</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favorevole sulla proposta di bilancio 2016-2018 e relativi allegati relativamente a:</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coerenza interna, congruità e attendibilità contabile delle previsioni di bilancio e dei programmi e progetti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A616EE" w:rsidRDefault="00A616EE">
      <w:pPr>
        <w:tabs>
          <w:tab w:val="left" w:pos="5954"/>
        </w:tabs>
        <w:rPr>
          <w:rFonts w:ascii="Arial" w:hAnsi="Arial" w:cs="Arial"/>
          <w:i/>
          <w:sz w:val="20"/>
          <w:szCs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2</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non favorevole sulla proposta di bilancio 2016-2018 e relativi allegati in quanto le previsioni di bilancio: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rispettano il principio della coerenza esterna ed in particolare gli obiettivi programmatici disposti dalla Legge per il Saldo di Finanza pubblica anno/i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tengono conto degli  effetti sanzionatori per il mancato rispetto del patto di stabilità interno anno 2015 e del saldo di finanza pubblica (pareggio di bilancio) per gli anni 2016-20147 e  2018, in particolare per le limitazioni imposte alle spese, all’indebitamento ed alle assunzioni di personale</w:t>
      </w:r>
    </w:p>
    <w:p w:rsidR="00A616EE" w:rsidRDefault="00410843">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A616EE" w:rsidRDefault="00A616EE">
      <w:pPr>
        <w:tabs>
          <w:tab w:val="left" w:pos="5954"/>
        </w:tabs>
        <w:rPr>
          <w:rFonts w:ascii="Arial" w:hAnsi="Arial" w:cs="Arial"/>
          <w:b/>
          <w:sz w:val="20"/>
        </w:rPr>
      </w:pPr>
    </w:p>
    <w:p w:rsidR="00A616EE" w:rsidRDefault="00410843">
      <w:pPr>
        <w:tabs>
          <w:tab w:val="left" w:pos="5954"/>
        </w:tabs>
        <w:jc w:val="right"/>
        <w:rPr>
          <w:rFonts w:ascii="Arial" w:hAnsi="Arial" w:cs="Arial"/>
          <w:b/>
        </w:rPr>
      </w:pPr>
      <w:r>
        <w:rPr>
          <w:rFonts w:ascii="Arial" w:hAnsi="Arial" w:cs="Arial"/>
          <w:b/>
        </w:rPr>
        <w:t>L’ORGANO DI REVISIONE</w:t>
      </w:r>
    </w:p>
    <w:p w:rsidR="00A616EE" w:rsidRDefault="00A616EE">
      <w:pPr>
        <w:pStyle w:val="Titolo"/>
        <w:rPr>
          <w:rFonts w:ascii="Verdana" w:hAnsi="Verdana"/>
          <w:i w:val="0"/>
          <w:sz w:val="40"/>
        </w:rPr>
      </w:pPr>
    </w:p>
    <w:p w:rsidR="00A616EE" w:rsidRDefault="00A616EE">
      <w:pPr>
        <w:pStyle w:val="Titolo"/>
        <w:rPr>
          <w:rFonts w:ascii="Verdana" w:hAnsi="Verdana"/>
          <w:i w:val="0"/>
          <w:sz w:val="40"/>
        </w:rPr>
      </w:pPr>
    </w:p>
    <w:p w:rsidR="00A616EE" w:rsidRDefault="00A616EE">
      <w:pPr>
        <w:pStyle w:val="Titolo"/>
        <w:jc w:val="left"/>
        <w:rPr>
          <w:rFonts w:ascii="Verdana" w:hAnsi="Verdana"/>
          <w:b w:val="0"/>
          <w:i w:val="0"/>
          <w:color w:val="00B0F0"/>
          <w:sz w:val="28"/>
          <w:szCs w:val="28"/>
        </w:rPr>
      </w:pPr>
    </w:p>
    <w:p w:rsidR="00A616EE" w:rsidRDefault="00A616EE">
      <w:pPr>
        <w:pStyle w:val="Titolo"/>
        <w:jc w:val="left"/>
        <w:rPr>
          <w:rFonts w:ascii="Verdana" w:hAnsi="Verdana"/>
          <w:b w:val="0"/>
          <w:i w:val="0"/>
          <w:color w:val="00B0F0"/>
          <w:sz w:val="28"/>
          <w:szCs w:val="28"/>
        </w:rPr>
      </w:pPr>
    </w:p>
    <w:p w:rsidR="00A616EE" w:rsidRDefault="00A616EE">
      <w:pPr>
        <w:pStyle w:val="Titolo"/>
        <w:jc w:val="left"/>
        <w:rPr>
          <w:rFonts w:ascii="Verdana" w:hAnsi="Verdana"/>
          <w:b w:val="0"/>
          <w:i w:val="0"/>
          <w:color w:val="00B0F0"/>
          <w:sz w:val="28"/>
          <w:szCs w:val="28"/>
        </w:rPr>
      </w:pPr>
    </w:p>
    <w:p w:rsidR="00A616EE" w:rsidRDefault="00410843">
      <w:pPr>
        <w:pStyle w:val="Titolo"/>
        <w:pBdr>
          <w:top w:val="single" w:sz="20" w:space="1" w:color="000000"/>
          <w:left w:val="single" w:sz="20" w:space="4" w:color="000000"/>
          <w:bottom w:val="single" w:sz="20" w:space="1" w:color="000000"/>
          <w:right w:val="single" w:sz="20" w:space="4" w:color="000000"/>
        </w:pBdr>
        <w:spacing w:after="0"/>
        <w:rPr>
          <w:rFonts w:ascii="Garamond" w:hAnsi="Garamond"/>
          <w:b w:val="0"/>
          <w:i w:val="0"/>
          <w:sz w:val="28"/>
        </w:rPr>
      </w:pPr>
      <w:r>
        <w:rPr>
          <w:rFonts w:ascii="Garamond" w:hAnsi="Garamond"/>
          <w:b w:val="0"/>
          <w:i w:val="0"/>
          <w:sz w:val="28"/>
        </w:rPr>
        <w:t>Il presente documento nasce dalla collaborazione tra il Consiglio Nazionale dei dottori commercialisti e degli esperti contabili e da ANCREL</w:t>
      </w:r>
    </w:p>
    <w:p w:rsidR="00A616EE" w:rsidRDefault="00410843">
      <w:pPr>
        <w:pStyle w:val="Titolo"/>
        <w:pBdr>
          <w:top w:val="single" w:sz="20" w:space="1" w:color="000000"/>
          <w:left w:val="single" w:sz="20" w:space="4" w:color="000000"/>
          <w:bottom w:val="single" w:sz="20" w:space="1" w:color="000000"/>
          <w:right w:val="single" w:sz="20" w:space="4" w:color="000000"/>
        </w:pBdr>
        <w:rPr>
          <w:rFonts w:ascii="Garamond" w:hAnsi="Garamond"/>
          <w:b w:val="0"/>
          <w:i w:val="0"/>
          <w:sz w:val="28"/>
        </w:rPr>
      </w:pPr>
      <w:r>
        <w:rPr>
          <w:rFonts w:ascii="Garamond" w:hAnsi="Garamond"/>
          <w:b w:val="0"/>
          <w:i w:val="0"/>
          <w:sz w:val="28"/>
        </w:rPr>
        <w:t>(Associazione Nazionale Revisori e Certificatori Enti Locali)</w:t>
      </w:r>
    </w:p>
    <w:p w:rsidR="00A616EE" w:rsidRDefault="00410843">
      <w:pPr>
        <w:pStyle w:val="Titolo"/>
        <w:pBdr>
          <w:top w:val="single" w:sz="20" w:space="1" w:color="000000"/>
          <w:left w:val="single" w:sz="20" w:space="4" w:color="000000"/>
          <w:bottom w:val="single" w:sz="20" w:space="1" w:color="000000"/>
          <w:right w:val="single" w:sz="20" w:space="4" w:color="000000"/>
        </w:pBdr>
        <w:jc w:val="left"/>
        <w:rPr>
          <w:rFonts w:ascii="Garamond" w:hAnsi="Garamond"/>
          <w:b w:val="0"/>
          <w:i w:val="0"/>
          <w:sz w:val="28"/>
        </w:rPr>
      </w:pPr>
      <w:r>
        <w:rPr>
          <w:rFonts w:ascii="Garamond" w:hAnsi="Garamond"/>
          <w:b w:val="0"/>
          <w:i w:val="0"/>
          <w:sz w:val="28"/>
        </w:rPr>
        <w:t>Il documento è aggiornato sulla base della normativa per gli enti locali approvata fino al 31/12/2015 e tiene conto del rinvio al 31/3/2016, del termine per deliberare il bilancio di previsione 2016 stabilito con decreto del Ministero dell’Interno del 28/10/2015.</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è composto di un testo word con traccia del parere dell’organo di revisione e da una cartella excel contenente le tabelle esposte nel documento word.</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costituisce soltanto una traccia per la formazione del parere da parte dell’organo di revisione, il quale resta esclusivo responsabile nei rapporti con tutti i soggetti dello stesso destinatari.</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Si declina ogni responsabilità per eventuali errori nel contenuto del testo del parere ovvero nella formazione delle tabelle nell’accluso foglio di calcolo excel. </w:t>
      </w:r>
    </w:p>
    <w:p w:rsidR="00A616EE" w:rsidRDefault="00A616EE">
      <w:pPr>
        <w:pStyle w:val="Titolo"/>
        <w:jc w:val="left"/>
        <w:rPr>
          <w:rFonts w:ascii="Verdana" w:hAnsi="Verdana"/>
          <w:b w:val="0"/>
          <w:i w:val="0"/>
          <w:color w:val="00B0F0"/>
          <w:sz w:val="28"/>
          <w:szCs w:val="28"/>
        </w:rPr>
      </w:pPr>
    </w:p>
    <w:sectPr w:rsidR="00A616EE">
      <w:headerReference w:type="default" r:id="rId72"/>
      <w:footerReference w:type="even" r:id="rId73"/>
      <w:footerReference w:type="default" r:id="rId74"/>
      <w:type w:val="continuous"/>
      <w:pgSz w:w="11906" w:h="16838" w:code="9"/>
      <w:pgMar w:top="720" w:right="1469" w:bottom="851"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2A" w:rsidRDefault="0056572A">
      <w:r>
        <w:separator/>
      </w:r>
    </w:p>
  </w:endnote>
  <w:endnote w:type="continuationSeparator" w:id="0">
    <w:p w:rsidR="0056572A" w:rsidRDefault="0056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E" w:rsidRDefault="004108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616EE" w:rsidRDefault="00A616E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E" w:rsidRDefault="00410843">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 xml:space="preserve">Parere dell’Organo di Revisione sul bilancio di previsione 2016-2018 </w:t>
    </w:r>
    <w:r>
      <w:rPr>
        <w:rFonts w:ascii="Trebuchet MS" w:hAnsi="Trebuchet MS" w:cs="Arial"/>
        <w:b/>
        <w:sz w:val="18"/>
        <w:szCs w:val="20"/>
      </w:rPr>
      <w:tab/>
      <w:t xml:space="preserve">Pagina </w:t>
    </w:r>
    <w:r>
      <w:rPr>
        <w:rFonts w:ascii="Trebuchet MS" w:hAnsi="Trebuchet MS" w:cs="Arial"/>
        <w:b/>
        <w:sz w:val="18"/>
        <w:szCs w:val="20"/>
      </w:rPr>
      <w:fldChar w:fldCharType="begin"/>
    </w:r>
    <w:r>
      <w:rPr>
        <w:rFonts w:ascii="Trebuchet MS" w:hAnsi="Trebuchet MS" w:cs="Arial"/>
        <w:b/>
        <w:sz w:val="18"/>
        <w:szCs w:val="20"/>
      </w:rPr>
      <w:instrText xml:space="preserve"> PAGE </w:instrText>
    </w:r>
    <w:r>
      <w:rPr>
        <w:rFonts w:ascii="Trebuchet MS" w:hAnsi="Trebuchet MS" w:cs="Arial"/>
        <w:b/>
        <w:sz w:val="18"/>
        <w:szCs w:val="20"/>
      </w:rPr>
      <w:fldChar w:fldCharType="separate"/>
    </w:r>
    <w:r w:rsidR="00CF188A">
      <w:rPr>
        <w:rFonts w:ascii="Trebuchet MS" w:hAnsi="Trebuchet MS" w:cs="Arial"/>
        <w:b/>
        <w:noProof/>
        <w:sz w:val="18"/>
        <w:szCs w:val="20"/>
      </w:rPr>
      <w:t>2</w:t>
    </w:r>
    <w:r>
      <w:rPr>
        <w:rFonts w:ascii="Trebuchet MS" w:hAnsi="Trebuchet MS" w:cs="Arial"/>
        <w:b/>
        <w:sz w:val="18"/>
        <w:szCs w:val="20"/>
      </w:rPr>
      <w:fldChar w:fldCharType="end"/>
    </w:r>
    <w:r>
      <w:rPr>
        <w:rFonts w:ascii="Trebuchet MS" w:hAnsi="Trebuchet MS" w:cs="Arial"/>
        <w:b/>
        <w:sz w:val="18"/>
        <w:szCs w:val="20"/>
      </w:rPr>
      <w:t xml:space="preserve"> di </w:t>
    </w:r>
    <w:r>
      <w:rPr>
        <w:rFonts w:ascii="Trebuchet MS" w:hAnsi="Trebuchet MS" w:cs="Arial"/>
        <w:b/>
        <w:sz w:val="18"/>
        <w:szCs w:val="20"/>
      </w:rPr>
      <w:fldChar w:fldCharType="begin"/>
    </w:r>
    <w:r>
      <w:rPr>
        <w:rFonts w:ascii="Trebuchet MS" w:hAnsi="Trebuchet MS" w:cs="Arial"/>
        <w:b/>
        <w:sz w:val="18"/>
        <w:szCs w:val="20"/>
      </w:rPr>
      <w:instrText xml:space="preserve"> NUMPAGES  </w:instrText>
    </w:r>
    <w:r>
      <w:rPr>
        <w:rFonts w:ascii="Trebuchet MS" w:hAnsi="Trebuchet MS" w:cs="Arial"/>
        <w:b/>
        <w:sz w:val="18"/>
        <w:szCs w:val="20"/>
      </w:rPr>
      <w:fldChar w:fldCharType="separate"/>
    </w:r>
    <w:r w:rsidR="00CF188A">
      <w:rPr>
        <w:rFonts w:ascii="Trebuchet MS" w:hAnsi="Trebuchet MS" w:cs="Arial"/>
        <w:b/>
        <w:noProof/>
        <w:sz w:val="18"/>
        <w:szCs w:val="20"/>
      </w:rPr>
      <w:t>49</w:t>
    </w:r>
    <w:r>
      <w:rPr>
        <w:rFonts w:ascii="Trebuchet MS" w:hAnsi="Trebuchet MS" w:cs="Arial"/>
        <w:b/>
        <w:sz w:val="18"/>
        <w:szCs w:val="20"/>
      </w:rPr>
      <w:fldChar w:fldCharType="end"/>
    </w:r>
  </w:p>
  <w:p w:rsidR="00A616EE" w:rsidRDefault="00410843">
    <w:pPr>
      <w:pStyle w:val="Pidipagina"/>
      <w:pBdr>
        <w:top w:val="none" w:sz="0" w:space="0" w:color="auto"/>
      </w:pBdr>
      <w:tabs>
        <w:tab w:val="left" w:pos="0"/>
        <w:tab w:val="left" w:pos="8190"/>
      </w:tabs>
      <w:ind w:right="-50"/>
      <w:jc w:val="left"/>
      <w:rPr>
        <w:rFonts w:ascii="Garamond" w:hAnsi="Garamond"/>
        <w:sz w:val="20"/>
      </w:rPr>
    </w:pPr>
    <w:r>
      <w:rPr>
        <w:rFonts w:ascii="Garamond" w:hAnsi="Garamon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2A" w:rsidRDefault="0056572A">
      <w:r>
        <w:separator/>
      </w:r>
    </w:p>
  </w:footnote>
  <w:footnote w:type="continuationSeparator" w:id="0">
    <w:p w:rsidR="0056572A" w:rsidRDefault="0056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E" w:rsidRDefault="00410843">
    <w:pPr>
      <w:pStyle w:val="Intestazione"/>
      <w:jc w:val="right"/>
      <w:rPr>
        <w:rFonts w:ascii="Trebuchet MS" w:hAnsi="Trebuchet MS" w:cs="Arial"/>
        <w:b/>
        <w:sz w:val="20"/>
      </w:rPr>
    </w:pPr>
    <w:r>
      <w:rPr>
        <w:rFonts w:ascii="Trebuchet MS" w:hAnsi="Trebuchet MS" w:cs="Arial"/>
        <w:b/>
        <w:sz w:val="20"/>
      </w:rPr>
      <w:t>Comune 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2A80E1AE"/>
    <w:lvl w:ilvl="0" w:tplc="DD50F0EC">
      <w:start w:val="1"/>
      <w:numFmt w:val="bullet"/>
      <w:lvlText w:val=""/>
      <w:lvlJc w:val="left"/>
      <w:pPr>
        <w:tabs>
          <w:tab w:val="num" w:pos="786"/>
        </w:tabs>
        <w:ind w:left="786" w:hanging="360"/>
      </w:pPr>
      <w:rPr>
        <w:rFonts w:ascii="Wingdings" w:hAnsi="Wingdings"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F027B16"/>
    <w:multiLevelType w:val="hybridMultilevel"/>
    <w:tmpl w:val="50D6A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C81D60"/>
    <w:multiLevelType w:val="hybridMultilevel"/>
    <w:tmpl w:val="BEAC4CEE"/>
    <w:lvl w:ilvl="0" w:tplc="04100017">
      <w:start w:val="8"/>
      <w:numFmt w:val="lowerLetter"/>
      <w:lvlText w:val="%1)"/>
      <w:lvlJc w:val="left"/>
      <w:pPr>
        <w:ind w:left="502"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3C7647"/>
    <w:multiLevelType w:val="hybridMultilevel"/>
    <w:tmpl w:val="C16498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936DE8"/>
    <w:multiLevelType w:val="hybridMultilevel"/>
    <w:tmpl w:val="EACEA4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12065F"/>
    <w:multiLevelType w:val="hybridMultilevel"/>
    <w:tmpl w:val="529225B0"/>
    <w:lvl w:ilvl="0" w:tplc="3F367AC8">
      <w:start w:val="1"/>
      <w:numFmt w:val="lowerLetter"/>
      <w:lvlText w:val="%1)"/>
      <w:lvlJc w:val="left"/>
      <w:pPr>
        <w:tabs>
          <w:tab w:val="num" w:pos="360"/>
        </w:tabs>
        <w:ind w:left="360" w:hanging="360"/>
      </w:pPr>
      <w:rPr>
        <w:rFonts w:cs="Times New Roman"/>
      </w:rPr>
    </w:lvl>
    <w:lvl w:ilvl="1" w:tplc="C9846FA4">
      <w:start w:val="1"/>
      <w:numFmt w:val="decimal"/>
      <w:lvlText w:val="%2."/>
      <w:lvlJc w:val="left"/>
      <w:pPr>
        <w:tabs>
          <w:tab w:val="num" w:pos="1440"/>
        </w:tabs>
        <w:ind w:left="1440" w:hanging="360"/>
      </w:pPr>
      <w:rPr>
        <w:rFonts w:cs="Times New Roman"/>
      </w:rPr>
    </w:lvl>
    <w:lvl w:ilvl="2" w:tplc="67884B02">
      <w:start w:val="1"/>
      <w:numFmt w:val="decimal"/>
      <w:lvlText w:val="%3."/>
      <w:lvlJc w:val="left"/>
      <w:pPr>
        <w:tabs>
          <w:tab w:val="num" w:pos="2160"/>
        </w:tabs>
        <w:ind w:left="2160" w:hanging="360"/>
      </w:pPr>
      <w:rPr>
        <w:rFonts w:cs="Times New Roman"/>
      </w:rPr>
    </w:lvl>
    <w:lvl w:ilvl="3" w:tplc="0C4E4842">
      <w:start w:val="1"/>
      <w:numFmt w:val="decimal"/>
      <w:lvlText w:val="%4."/>
      <w:lvlJc w:val="left"/>
      <w:pPr>
        <w:tabs>
          <w:tab w:val="num" w:pos="2880"/>
        </w:tabs>
        <w:ind w:left="2880" w:hanging="360"/>
      </w:pPr>
      <w:rPr>
        <w:rFonts w:cs="Times New Roman"/>
      </w:rPr>
    </w:lvl>
    <w:lvl w:ilvl="4" w:tplc="940C1546">
      <w:start w:val="1"/>
      <w:numFmt w:val="decimal"/>
      <w:lvlText w:val="%5."/>
      <w:lvlJc w:val="left"/>
      <w:pPr>
        <w:tabs>
          <w:tab w:val="num" w:pos="3600"/>
        </w:tabs>
        <w:ind w:left="3600" w:hanging="360"/>
      </w:pPr>
      <w:rPr>
        <w:rFonts w:cs="Times New Roman"/>
      </w:rPr>
    </w:lvl>
    <w:lvl w:ilvl="5" w:tplc="9D2E7182">
      <w:start w:val="1"/>
      <w:numFmt w:val="decimal"/>
      <w:lvlText w:val="%6."/>
      <w:lvlJc w:val="left"/>
      <w:pPr>
        <w:tabs>
          <w:tab w:val="num" w:pos="4320"/>
        </w:tabs>
        <w:ind w:left="4320" w:hanging="360"/>
      </w:pPr>
      <w:rPr>
        <w:rFonts w:cs="Times New Roman"/>
      </w:rPr>
    </w:lvl>
    <w:lvl w:ilvl="6" w:tplc="FE583430">
      <w:start w:val="1"/>
      <w:numFmt w:val="decimal"/>
      <w:lvlText w:val="%7."/>
      <w:lvlJc w:val="left"/>
      <w:pPr>
        <w:tabs>
          <w:tab w:val="num" w:pos="5040"/>
        </w:tabs>
        <w:ind w:left="5040" w:hanging="360"/>
      </w:pPr>
      <w:rPr>
        <w:rFonts w:cs="Times New Roman"/>
      </w:rPr>
    </w:lvl>
    <w:lvl w:ilvl="7" w:tplc="7186AD76">
      <w:start w:val="1"/>
      <w:numFmt w:val="decimal"/>
      <w:lvlText w:val="%8."/>
      <w:lvlJc w:val="left"/>
      <w:pPr>
        <w:tabs>
          <w:tab w:val="num" w:pos="5760"/>
        </w:tabs>
        <w:ind w:left="5760" w:hanging="360"/>
      </w:pPr>
      <w:rPr>
        <w:rFonts w:cs="Times New Roman"/>
      </w:rPr>
    </w:lvl>
    <w:lvl w:ilvl="8" w:tplc="29143446">
      <w:start w:val="1"/>
      <w:numFmt w:val="decimal"/>
      <w:lvlText w:val="%9."/>
      <w:lvlJc w:val="left"/>
      <w:pPr>
        <w:tabs>
          <w:tab w:val="num" w:pos="6480"/>
        </w:tabs>
        <w:ind w:left="6480" w:hanging="360"/>
      </w:pPr>
      <w:rPr>
        <w:rFonts w:cs="Times New Roman"/>
      </w:rPr>
    </w:lvl>
  </w:abstractNum>
  <w:abstractNum w:abstractNumId="7">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924C08"/>
    <w:multiLevelType w:val="hybridMultilevel"/>
    <w:tmpl w:val="415A8342"/>
    <w:lvl w:ilvl="0" w:tplc="A09626F0">
      <w:start w:val="1"/>
      <w:numFmt w:val="bullet"/>
      <w:lvlText w:val=""/>
      <w:lvlJc w:val="left"/>
      <w:pPr>
        <w:tabs>
          <w:tab w:val="num" w:pos="720"/>
        </w:tabs>
        <w:ind w:left="720" w:hanging="360"/>
      </w:pPr>
      <w:rPr>
        <w:rFonts w:ascii="Wingdings" w:hAnsi="Wingdings" w:hint="default"/>
      </w:rPr>
    </w:lvl>
    <w:lvl w:ilvl="1" w:tplc="24C26B82">
      <w:start w:val="1"/>
      <w:numFmt w:val="decimal"/>
      <w:lvlText w:val="%2."/>
      <w:lvlJc w:val="left"/>
      <w:pPr>
        <w:tabs>
          <w:tab w:val="num" w:pos="1440"/>
        </w:tabs>
        <w:ind w:left="1440" w:hanging="360"/>
      </w:pPr>
      <w:rPr>
        <w:rFonts w:cs="Times New Roman"/>
      </w:rPr>
    </w:lvl>
    <w:lvl w:ilvl="2" w:tplc="BBF662B0">
      <w:start w:val="1"/>
      <w:numFmt w:val="decimal"/>
      <w:lvlText w:val="%3."/>
      <w:lvlJc w:val="left"/>
      <w:pPr>
        <w:tabs>
          <w:tab w:val="num" w:pos="2160"/>
        </w:tabs>
        <w:ind w:left="2160" w:hanging="360"/>
      </w:pPr>
      <w:rPr>
        <w:rFonts w:cs="Times New Roman"/>
      </w:rPr>
    </w:lvl>
    <w:lvl w:ilvl="3" w:tplc="4DECA652">
      <w:start w:val="1"/>
      <w:numFmt w:val="decimal"/>
      <w:lvlText w:val="%4."/>
      <w:lvlJc w:val="left"/>
      <w:pPr>
        <w:tabs>
          <w:tab w:val="num" w:pos="2880"/>
        </w:tabs>
        <w:ind w:left="2880" w:hanging="360"/>
      </w:pPr>
      <w:rPr>
        <w:rFonts w:cs="Times New Roman"/>
      </w:rPr>
    </w:lvl>
    <w:lvl w:ilvl="4" w:tplc="3F9EE1F0">
      <w:start w:val="1"/>
      <w:numFmt w:val="decimal"/>
      <w:lvlText w:val="%5."/>
      <w:lvlJc w:val="left"/>
      <w:pPr>
        <w:tabs>
          <w:tab w:val="num" w:pos="3600"/>
        </w:tabs>
        <w:ind w:left="3600" w:hanging="360"/>
      </w:pPr>
      <w:rPr>
        <w:rFonts w:cs="Times New Roman"/>
      </w:rPr>
    </w:lvl>
    <w:lvl w:ilvl="5" w:tplc="74E4D56C">
      <w:start w:val="1"/>
      <w:numFmt w:val="decimal"/>
      <w:lvlText w:val="%6."/>
      <w:lvlJc w:val="left"/>
      <w:pPr>
        <w:tabs>
          <w:tab w:val="num" w:pos="4320"/>
        </w:tabs>
        <w:ind w:left="4320" w:hanging="360"/>
      </w:pPr>
      <w:rPr>
        <w:rFonts w:cs="Times New Roman"/>
      </w:rPr>
    </w:lvl>
    <w:lvl w:ilvl="6" w:tplc="4FFA8CF0">
      <w:start w:val="1"/>
      <w:numFmt w:val="decimal"/>
      <w:lvlText w:val="%7."/>
      <w:lvlJc w:val="left"/>
      <w:pPr>
        <w:tabs>
          <w:tab w:val="num" w:pos="5040"/>
        </w:tabs>
        <w:ind w:left="5040" w:hanging="360"/>
      </w:pPr>
      <w:rPr>
        <w:rFonts w:cs="Times New Roman"/>
      </w:rPr>
    </w:lvl>
    <w:lvl w:ilvl="7" w:tplc="3A5C63E8">
      <w:start w:val="1"/>
      <w:numFmt w:val="decimal"/>
      <w:lvlText w:val="%8."/>
      <w:lvlJc w:val="left"/>
      <w:pPr>
        <w:tabs>
          <w:tab w:val="num" w:pos="5760"/>
        </w:tabs>
        <w:ind w:left="5760" w:hanging="360"/>
      </w:pPr>
      <w:rPr>
        <w:rFonts w:cs="Times New Roman"/>
      </w:rPr>
    </w:lvl>
    <w:lvl w:ilvl="8" w:tplc="4A38A252">
      <w:start w:val="1"/>
      <w:numFmt w:val="decimal"/>
      <w:lvlText w:val="%9."/>
      <w:lvlJc w:val="left"/>
      <w:pPr>
        <w:tabs>
          <w:tab w:val="num" w:pos="6480"/>
        </w:tabs>
        <w:ind w:left="6480" w:hanging="360"/>
      </w:pPr>
      <w:rPr>
        <w:rFonts w:cs="Times New Roman"/>
      </w:rPr>
    </w:lvl>
  </w:abstractNum>
  <w:abstractNum w:abstractNumId="9">
    <w:nsid w:val="251B3F06"/>
    <w:multiLevelType w:val="hybridMultilevel"/>
    <w:tmpl w:val="35E640E4"/>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B2614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14E3A2A"/>
    <w:multiLevelType w:val="hybridMultilevel"/>
    <w:tmpl w:val="43F0B89A"/>
    <w:lvl w:ilvl="0" w:tplc="B860C3C4">
      <w:start w:val="1"/>
      <w:numFmt w:val="lowerLetter"/>
      <w:lvlText w:val="%1)"/>
      <w:lvlJc w:val="left"/>
      <w:pPr>
        <w:tabs>
          <w:tab w:val="num" w:pos="720"/>
        </w:tabs>
        <w:ind w:left="720" w:hanging="360"/>
      </w:pPr>
      <w:rPr>
        <w:rFonts w:cs="Times New Roman"/>
      </w:rPr>
    </w:lvl>
    <w:lvl w:ilvl="1" w:tplc="D69A65F6">
      <w:start w:val="1"/>
      <w:numFmt w:val="lowerLetter"/>
      <w:lvlText w:val="%2."/>
      <w:lvlJc w:val="left"/>
      <w:pPr>
        <w:tabs>
          <w:tab w:val="num" w:pos="1440"/>
        </w:tabs>
        <w:ind w:left="1440" w:hanging="360"/>
      </w:pPr>
      <w:rPr>
        <w:rFonts w:cs="Times New Roman"/>
      </w:rPr>
    </w:lvl>
    <w:lvl w:ilvl="2" w:tplc="19762AD2">
      <w:start w:val="1"/>
      <w:numFmt w:val="decimal"/>
      <w:lvlText w:val="%3."/>
      <w:lvlJc w:val="left"/>
      <w:pPr>
        <w:tabs>
          <w:tab w:val="num" w:pos="2160"/>
        </w:tabs>
        <w:ind w:left="2160" w:hanging="360"/>
      </w:pPr>
      <w:rPr>
        <w:rFonts w:cs="Times New Roman"/>
      </w:rPr>
    </w:lvl>
    <w:lvl w:ilvl="3" w:tplc="0FE8B0E6">
      <w:start w:val="1"/>
      <w:numFmt w:val="decimal"/>
      <w:lvlText w:val="%4."/>
      <w:lvlJc w:val="left"/>
      <w:pPr>
        <w:tabs>
          <w:tab w:val="num" w:pos="2880"/>
        </w:tabs>
        <w:ind w:left="2880" w:hanging="360"/>
      </w:pPr>
      <w:rPr>
        <w:rFonts w:cs="Times New Roman"/>
      </w:rPr>
    </w:lvl>
    <w:lvl w:ilvl="4" w:tplc="F8162C02">
      <w:start w:val="1"/>
      <w:numFmt w:val="decimal"/>
      <w:lvlText w:val="%5."/>
      <w:lvlJc w:val="left"/>
      <w:pPr>
        <w:tabs>
          <w:tab w:val="num" w:pos="3600"/>
        </w:tabs>
        <w:ind w:left="3600" w:hanging="360"/>
      </w:pPr>
      <w:rPr>
        <w:rFonts w:cs="Times New Roman"/>
      </w:rPr>
    </w:lvl>
    <w:lvl w:ilvl="5" w:tplc="A02A1A1A">
      <w:start w:val="1"/>
      <w:numFmt w:val="decimal"/>
      <w:lvlText w:val="%6."/>
      <w:lvlJc w:val="left"/>
      <w:pPr>
        <w:tabs>
          <w:tab w:val="num" w:pos="4320"/>
        </w:tabs>
        <w:ind w:left="4320" w:hanging="360"/>
      </w:pPr>
      <w:rPr>
        <w:rFonts w:cs="Times New Roman"/>
      </w:rPr>
    </w:lvl>
    <w:lvl w:ilvl="6" w:tplc="DFFC5302">
      <w:start w:val="1"/>
      <w:numFmt w:val="decimal"/>
      <w:lvlText w:val="%7."/>
      <w:lvlJc w:val="left"/>
      <w:pPr>
        <w:tabs>
          <w:tab w:val="num" w:pos="5040"/>
        </w:tabs>
        <w:ind w:left="5040" w:hanging="360"/>
      </w:pPr>
      <w:rPr>
        <w:rFonts w:cs="Times New Roman"/>
      </w:rPr>
    </w:lvl>
    <w:lvl w:ilvl="7" w:tplc="E0DE554C">
      <w:start w:val="1"/>
      <w:numFmt w:val="decimal"/>
      <w:lvlText w:val="%8."/>
      <w:lvlJc w:val="left"/>
      <w:pPr>
        <w:tabs>
          <w:tab w:val="num" w:pos="5760"/>
        </w:tabs>
        <w:ind w:left="5760" w:hanging="360"/>
      </w:pPr>
      <w:rPr>
        <w:rFonts w:cs="Times New Roman"/>
      </w:rPr>
    </w:lvl>
    <w:lvl w:ilvl="8" w:tplc="B1DE3D84">
      <w:start w:val="1"/>
      <w:numFmt w:val="decimal"/>
      <w:lvlText w:val="%9."/>
      <w:lvlJc w:val="left"/>
      <w:pPr>
        <w:tabs>
          <w:tab w:val="num" w:pos="6480"/>
        </w:tabs>
        <w:ind w:left="6480" w:hanging="360"/>
      </w:pPr>
      <w:rPr>
        <w:rFonts w:cs="Times New Roman"/>
      </w:rPr>
    </w:lvl>
  </w:abstractNum>
  <w:abstractNum w:abstractNumId="13">
    <w:nsid w:val="322F6AAC"/>
    <w:multiLevelType w:val="hybridMultilevel"/>
    <w:tmpl w:val="AFFCF448"/>
    <w:lvl w:ilvl="0" w:tplc="D86436FA">
      <w:start w:val="1"/>
      <w:numFmt w:val="bullet"/>
      <w:lvlText w:val="-"/>
      <w:lvlJc w:val="left"/>
      <w:pPr>
        <w:tabs>
          <w:tab w:val="num" w:pos="360"/>
        </w:tabs>
        <w:ind w:left="360" w:hanging="360"/>
      </w:pPr>
      <w:rPr>
        <w:rFonts w:ascii="Times New Roman" w:eastAsia="Times New Roman" w:hAnsi="Times New Roman" w:hint="default"/>
        <w:b/>
      </w:rPr>
    </w:lvl>
    <w:lvl w:ilvl="1" w:tplc="7DA2249A">
      <w:start w:val="1"/>
      <w:numFmt w:val="bullet"/>
      <w:lvlText w:val="o"/>
      <w:lvlJc w:val="left"/>
      <w:pPr>
        <w:tabs>
          <w:tab w:val="num" w:pos="202"/>
        </w:tabs>
        <w:ind w:left="202" w:hanging="360"/>
      </w:pPr>
      <w:rPr>
        <w:rFonts w:ascii="Courier New" w:hAnsi="Courier New" w:hint="default"/>
      </w:rPr>
    </w:lvl>
    <w:lvl w:ilvl="2" w:tplc="729ADBDC">
      <w:start w:val="1"/>
      <w:numFmt w:val="bullet"/>
      <w:lvlText w:val=""/>
      <w:lvlJc w:val="left"/>
      <w:pPr>
        <w:tabs>
          <w:tab w:val="num" w:pos="922"/>
        </w:tabs>
        <w:ind w:left="922" w:hanging="360"/>
      </w:pPr>
      <w:rPr>
        <w:rFonts w:ascii="Wingdings" w:hAnsi="Wingdings" w:hint="default"/>
      </w:rPr>
    </w:lvl>
    <w:lvl w:ilvl="3" w:tplc="000ACD5E">
      <w:start w:val="1"/>
      <w:numFmt w:val="decimal"/>
      <w:lvlText w:val="%4."/>
      <w:lvlJc w:val="left"/>
      <w:pPr>
        <w:tabs>
          <w:tab w:val="num" w:pos="2700"/>
        </w:tabs>
        <w:ind w:left="2700" w:hanging="360"/>
      </w:pPr>
      <w:rPr>
        <w:rFonts w:cs="Times New Roman"/>
      </w:rPr>
    </w:lvl>
    <w:lvl w:ilvl="4" w:tplc="37D6617A">
      <w:start w:val="1"/>
      <w:numFmt w:val="decimal"/>
      <w:lvlText w:val="%5."/>
      <w:lvlJc w:val="left"/>
      <w:pPr>
        <w:tabs>
          <w:tab w:val="num" w:pos="3420"/>
        </w:tabs>
        <w:ind w:left="3420" w:hanging="360"/>
      </w:pPr>
      <w:rPr>
        <w:rFonts w:cs="Times New Roman"/>
      </w:rPr>
    </w:lvl>
    <w:lvl w:ilvl="5" w:tplc="02BC4336">
      <w:start w:val="1"/>
      <w:numFmt w:val="decimal"/>
      <w:lvlText w:val="%6."/>
      <w:lvlJc w:val="left"/>
      <w:pPr>
        <w:tabs>
          <w:tab w:val="num" w:pos="4140"/>
        </w:tabs>
        <w:ind w:left="4140" w:hanging="360"/>
      </w:pPr>
      <w:rPr>
        <w:rFonts w:cs="Times New Roman"/>
      </w:rPr>
    </w:lvl>
    <w:lvl w:ilvl="6" w:tplc="F97000BC">
      <w:start w:val="1"/>
      <w:numFmt w:val="decimal"/>
      <w:lvlText w:val="%7."/>
      <w:lvlJc w:val="left"/>
      <w:pPr>
        <w:tabs>
          <w:tab w:val="num" w:pos="4860"/>
        </w:tabs>
        <w:ind w:left="4860" w:hanging="360"/>
      </w:pPr>
      <w:rPr>
        <w:rFonts w:cs="Times New Roman"/>
      </w:rPr>
    </w:lvl>
    <w:lvl w:ilvl="7" w:tplc="9F4CCFB4">
      <w:start w:val="1"/>
      <w:numFmt w:val="decimal"/>
      <w:lvlText w:val="%8."/>
      <w:lvlJc w:val="left"/>
      <w:pPr>
        <w:tabs>
          <w:tab w:val="num" w:pos="5580"/>
        </w:tabs>
        <w:ind w:left="5580" w:hanging="360"/>
      </w:pPr>
      <w:rPr>
        <w:rFonts w:cs="Times New Roman"/>
      </w:rPr>
    </w:lvl>
    <w:lvl w:ilvl="8" w:tplc="BA225ED6">
      <w:start w:val="1"/>
      <w:numFmt w:val="decimal"/>
      <w:lvlText w:val="%9."/>
      <w:lvlJc w:val="left"/>
      <w:pPr>
        <w:tabs>
          <w:tab w:val="num" w:pos="6300"/>
        </w:tabs>
        <w:ind w:left="6300" w:hanging="360"/>
      </w:pPr>
      <w:rPr>
        <w:rFonts w:cs="Times New Roman"/>
      </w:rPr>
    </w:lvl>
  </w:abstractNum>
  <w:abstractNum w:abstractNumId="14">
    <w:nsid w:val="36550D23"/>
    <w:multiLevelType w:val="hybridMultilevel"/>
    <w:tmpl w:val="61BCC564"/>
    <w:lvl w:ilvl="0" w:tplc="0410000B">
      <w:start w:val="1"/>
      <w:numFmt w:val="bullet"/>
      <w:lvlText w:val=""/>
      <w:lvlJc w:val="left"/>
      <w:pPr>
        <w:ind w:left="1287" w:hanging="72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3A9E034D"/>
    <w:multiLevelType w:val="hybridMultilevel"/>
    <w:tmpl w:val="8C36729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7">
    <w:nsid w:val="40912BA2"/>
    <w:multiLevelType w:val="multilevel"/>
    <w:tmpl w:val="6F7662F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74EDD"/>
    <w:multiLevelType w:val="hybridMultilevel"/>
    <w:tmpl w:val="7794CAFA"/>
    <w:lvl w:ilvl="0" w:tplc="3568493C">
      <w:start w:val="1"/>
      <w:numFmt w:val="lowerLetter"/>
      <w:lvlText w:val="%1)"/>
      <w:lvlJc w:val="left"/>
      <w:pPr>
        <w:tabs>
          <w:tab w:val="num" w:pos="720"/>
        </w:tabs>
        <w:ind w:left="720" w:hanging="360"/>
      </w:pPr>
      <w:rPr>
        <w:rFonts w:cs="Times New Roman"/>
      </w:rPr>
    </w:lvl>
    <w:lvl w:ilvl="1" w:tplc="E1726952">
      <w:start w:val="1"/>
      <w:numFmt w:val="bullet"/>
      <w:lvlText w:val="-"/>
      <w:lvlJc w:val="left"/>
      <w:pPr>
        <w:tabs>
          <w:tab w:val="num" w:pos="1080"/>
        </w:tabs>
        <w:ind w:left="1080" w:hanging="360"/>
      </w:pPr>
      <w:rPr>
        <w:rFonts w:ascii="Times New Roman" w:eastAsia="Times New Roman" w:hAnsi="Times New Roman" w:hint="default"/>
      </w:rPr>
    </w:lvl>
    <w:lvl w:ilvl="2" w:tplc="CCBCF414">
      <w:start w:val="1"/>
      <w:numFmt w:val="decimal"/>
      <w:lvlText w:val="%3."/>
      <w:lvlJc w:val="left"/>
      <w:pPr>
        <w:tabs>
          <w:tab w:val="num" w:pos="2160"/>
        </w:tabs>
        <w:ind w:left="2160" w:hanging="360"/>
      </w:pPr>
      <w:rPr>
        <w:rFonts w:cs="Times New Roman"/>
      </w:rPr>
    </w:lvl>
    <w:lvl w:ilvl="3" w:tplc="6A50F348">
      <w:start w:val="1"/>
      <w:numFmt w:val="decimal"/>
      <w:lvlText w:val="%4."/>
      <w:lvlJc w:val="left"/>
      <w:pPr>
        <w:tabs>
          <w:tab w:val="num" w:pos="2880"/>
        </w:tabs>
        <w:ind w:left="2880" w:hanging="360"/>
      </w:pPr>
      <w:rPr>
        <w:rFonts w:cs="Times New Roman"/>
      </w:rPr>
    </w:lvl>
    <w:lvl w:ilvl="4" w:tplc="99B2CDA6">
      <w:start w:val="1"/>
      <w:numFmt w:val="decimal"/>
      <w:lvlText w:val="%5."/>
      <w:lvlJc w:val="left"/>
      <w:pPr>
        <w:tabs>
          <w:tab w:val="num" w:pos="3600"/>
        </w:tabs>
        <w:ind w:left="3600" w:hanging="360"/>
      </w:pPr>
      <w:rPr>
        <w:rFonts w:cs="Times New Roman"/>
      </w:rPr>
    </w:lvl>
    <w:lvl w:ilvl="5" w:tplc="F7369B54">
      <w:start w:val="1"/>
      <w:numFmt w:val="decimal"/>
      <w:lvlText w:val="%6."/>
      <w:lvlJc w:val="left"/>
      <w:pPr>
        <w:tabs>
          <w:tab w:val="num" w:pos="4320"/>
        </w:tabs>
        <w:ind w:left="4320" w:hanging="360"/>
      </w:pPr>
      <w:rPr>
        <w:rFonts w:cs="Times New Roman"/>
      </w:rPr>
    </w:lvl>
    <w:lvl w:ilvl="6" w:tplc="7312F234">
      <w:start w:val="1"/>
      <w:numFmt w:val="decimal"/>
      <w:lvlText w:val="%7."/>
      <w:lvlJc w:val="left"/>
      <w:pPr>
        <w:tabs>
          <w:tab w:val="num" w:pos="5040"/>
        </w:tabs>
        <w:ind w:left="5040" w:hanging="360"/>
      </w:pPr>
      <w:rPr>
        <w:rFonts w:cs="Times New Roman"/>
      </w:rPr>
    </w:lvl>
    <w:lvl w:ilvl="7" w:tplc="3D60F42E">
      <w:start w:val="1"/>
      <w:numFmt w:val="decimal"/>
      <w:lvlText w:val="%8."/>
      <w:lvlJc w:val="left"/>
      <w:pPr>
        <w:tabs>
          <w:tab w:val="num" w:pos="5760"/>
        </w:tabs>
        <w:ind w:left="5760" w:hanging="360"/>
      </w:pPr>
      <w:rPr>
        <w:rFonts w:cs="Times New Roman"/>
      </w:rPr>
    </w:lvl>
    <w:lvl w:ilvl="8" w:tplc="27625E88">
      <w:start w:val="1"/>
      <w:numFmt w:val="decimal"/>
      <w:lvlText w:val="%9."/>
      <w:lvlJc w:val="left"/>
      <w:pPr>
        <w:tabs>
          <w:tab w:val="num" w:pos="6480"/>
        </w:tabs>
        <w:ind w:left="6480" w:hanging="360"/>
      </w:pPr>
      <w:rPr>
        <w:rFonts w:cs="Times New Roman"/>
      </w:rPr>
    </w:lvl>
  </w:abstractNum>
  <w:abstractNum w:abstractNumId="19">
    <w:nsid w:val="44511AD0"/>
    <w:multiLevelType w:val="multilevel"/>
    <w:tmpl w:val="D75EE6D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6FD1A65"/>
    <w:multiLevelType w:val="hybridMultilevel"/>
    <w:tmpl w:val="B448A3D8"/>
    <w:lvl w:ilvl="0" w:tplc="EC7A8670">
      <w:start w:val="1"/>
      <w:numFmt w:val="lowerLetter"/>
      <w:lvlText w:val="%1)"/>
      <w:lvlJc w:val="left"/>
      <w:pPr>
        <w:tabs>
          <w:tab w:val="num" w:pos="1440"/>
        </w:tabs>
        <w:ind w:left="1440" w:hanging="360"/>
      </w:pPr>
      <w:rPr>
        <w:rFonts w:cs="Times New Roman" w:hint="default"/>
      </w:rPr>
    </w:lvl>
    <w:lvl w:ilvl="1" w:tplc="F7BA1CD8" w:tentative="1">
      <w:start w:val="1"/>
      <w:numFmt w:val="lowerLetter"/>
      <w:lvlText w:val="%2."/>
      <w:lvlJc w:val="left"/>
      <w:pPr>
        <w:tabs>
          <w:tab w:val="num" w:pos="2160"/>
        </w:tabs>
        <w:ind w:left="2160" w:hanging="360"/>
      </w:pPr>
      <w:rPr>
        <w:rFonts w:cs="Times New Roman"/>
      </w:rPr>
    </w:lvl>
    <w:lvl w:ilvl="2" w:tplc="F29A8CEC" w:tentative="1">
      <w:start w:val="1"/>
      <w:numFmt w:val="lowerRoman"/>
      <w:lvlText w:val="%3."/>
      <w:lvlJc w:val="right"/>
      <w:pPr>
        <w:tabs>
          <w:tab w:val="num" w:pos="2880"/>
        </w:tabs>
        <w:ind w:left="2880" w:hanging="180"/>
      </w:pPr>
      <w:rPr>
        <w:rFonts w:cs="Times New Roman"/>
      </w:rPr>
    </w:lvl>
    <w:lvl w:ilvl="3" w:tplc="D698085A" w:tentative="1">
      <w:start w:val="1"/>
      <w:numFmt w:val="decimal"/>
      <w:lvlText w:val="%4."/>
      <w:lvlJc w:val="left"/>
      <w:pPr>
        <w:tabs>
          <w:tab w:val="num" w:pos="3600"/>
        </w:tabs>
        <w:ind w:left="3600" w:hanging="360"/>
      </w:pPr>
      <w:rPr>
        <w:rFonts w:cs="Times New Roman"/>
      </w:rPr>
    </w:lvl>
    <w:lvl w:ilvl="4" w:tplc="B6B0F130" w:tentative="1">
      <w:start w:val="1"/>
      <w:numFmt w:val="lowerLetter"/>
      <w:lvlText w:val="%5."/>
      <w:lvlJc w:val="left"/>
      <w:pPr>
        <w:tabs>
          <w:tab w:val="num" w:pos="4320"/>
        </w:tabs>
        <w:ind w:left="4320" w:hanging="360"/>
      </w:pPr>
      <w:rPr>
        <w:rFonts w:cs="Times New Roman"/>
      </w:rPr>
    </w:lvl>
    <w:lvl w:ilvl="5" w:tplc="628CE97A" w:tentative="1">
      <w:start w:val="1"/>
      <w:numFmt w:val="lowerRoman"/>
      <w:lvlText w:val="%6."/>
      <w:lvlJc w:val="right"/>
      <w:pPr>
        <w:tabs>
          <w:tab w:val="num" w:pos="5040"/>
        </w:tabs>
        <w:ind w:left="5040" w:hanging="180"/>
      </w:pPr>
      <w:rPr>
        <w:rFonts w:cs="Times New Roman"/>
      </w:rPr>
    </w:lvl>
    <w:lvl w:ilvl="6" w:tplc="6B46B98E" w:tentative="1">
      <w:start w:val="1"/>
      <w:numFmt w:val="decimal"/>
      <w:lvlText w:val="%7."/>
      <w:lvlJc w:val="left"/>
      <w:pPr>
        <w:tabs>
          <w:tab w:val="num" w:pos="5760"/>
        </w:tabs>
        <w:ind w:left="5760" w:hanging="360"/>
      </w:pPr>
      <w:rPr>
        <w:rFonts w:cs="Times New Roman"/>
      </w:rPr>
    </w:lvl>
    <w:lvl w:ilvl="7" w:tplc="2FD0974C" w:tentative="1">
      <w:start w:val="1"/>
      <w:numFmt w:val="lowerLetter"/>
      <w:lvlText w:val="%8."/>
      <w:lvlJc w:val="left"/>
      <w:pPr>
        <w:tabs>
          <w:tab w:val="num" w:pos="6480"/>
        </w:tabs>
        <w:ind w:left="6480" w:hanging="360"/>
      </w:pPr>
      <w:rPr>
        <w:rFonts w:cs="Times New Roman"/>
      </w:rPr>
    </w:lvl>
    <w:lvl w:ilvl="8" w:tplc="BB1CC5E2" w:tentative="1">
      <w:start w:val="1"/>
      <w:numFmt w:val="lowerRoman"/>
      <w:lvlText w:val="%9."/>
      <w:lvlJc w:val="right"/>
      <w:pPr>
        <w:tabs>
          <w:tab w:val="num" w:pos="7200"/>
        </w:tabs>
        <w:ind w:left="7200" w:hanging="180"/>
      </w:pPr>
      <w:rPr>
        <w:rFonts w:cs="Times New Roman"/>
      </w:rPr>
    </w:lvl>
  </w:abstractNum>
  <w:abstractNum w:abstractNumId="21">
    <w:nsid w:val="485948F4"/>
    <w:multiLevelType w:val="multilevel"/>
    <w:tmpl w:val="FA1E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nsid w:val="49A33A68"/>
    <w:multiLevelType w:val="hybridMultilevel"/>
    <w:tmpl w:val="D5164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D036B1"/>
    <w:multiLevelType w:val="hybridMultilevel"/>
    <w:tmpl w:val="C3C4EB30"/>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4796E54"/>
    <w:multiLevelType w:val="hybridMultilevel"/>
    <w:tmpl w:val="31864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7510873"/>
    <w:multiLevelType w:val="hybridMultilevel"/>
    <w:tmpl w:val="BD9ED5C8"/>
    <w:lvl w:ilvl="0" w:tplc="050035C0">
      <w:start w:val="1"/>
      <w:numFmt w:val="bullet"/>
      <w:lvlText w:val="-"/>
      <w:lvlJc w:val="left"/>
      <w:pPr>
        <w:tabs>
          <w:tab w:val="num" w:pos="360"/>
        </w:tabs>
        <w:ind w:left="360" w:hanging="360"/>
      </w:pPr>
      <w:rPr>
        <w:rFonts w:ascii="Times New Roman" w:eastAsia="Times New Roman" w:hAnsi="Times New Roman" w:hint="default"/>
      </w:rPr>
    </w:lvl>
    <w:lvl w:ilvl="1" w:tplc="81B0A96A">
      <w:start w:val="1"/>
      <w:numFmt w:val="decimal"/>
      <w:lvlText w:val="%2."/>
      <w:lvlJc w:val="left"/>
      <w:pPr>
        <w:tabs>
          <w:tab w:val="num" w:pos="1440"/>
        </w:tabs>
        <w:ind w:left="1440" w:hanging="360"/>
      </w:pPr>
      <w:rPr>
        <w:rFonts w:cs="Times New Roman"/>
      </w:rPr>
    </w:lvl>
    <w:lvl w:ilvl="2" w:tplc="B12EB1A8">
      <w:start w:val="1"/>
      <w:numFmt w:val="decimal"/>
      <w:lvlText w:val="%3."/>
      <w:lvlJc w:val="left"/>
      <w:pPr>
        <w:tabs>
          <w:tab w:val="num" w:pos="2160"/>
        </w:tabs>
        <w:ind w:left="2160" w:hanging="360"/>
      </w:pPr>
      <w:rPr>
        <w:rFonts w:cs="Times New Roman"/>
      </w:rPr>
    </w:lvl>
    <w:lvl w:ilvl="3" w:tplc="25A0E35A">
      <w:start w:val="1"/>
      <w:numFmt w:val="decimal"/>
      <w:lvlText w:val="%4."/>
      <w:lvlJc w:val="left"/>
      <w:pPr>
        <w:tabs>
          <w:tab w:val="num" w:pos="2880"/>
        </w:tabs>
        <w:ind w:left="2880" w:hanging="360"/>
      </w:pPr>
      <w:rPr>
        <w:rFonts w:cs="Times New Roman"/>
      </w:rPr>
    </w:lvl>
    <w:lvl w:ilvl="4" w:tplc="9D6236B0">
      <w:start w:val="1"/>
      <w:numFmt w:val="decimal"/>
      <w:lvlText w:val="%5."/>
      <w:lvlJc w:val="left"/>
      <w:pPr>
        <w:tabs>
          <w:tab w:val="num" w:pos="3600"/>
        </w:tabs>
        <w:ind w:left="3600" w:hanging="360"/>
      </w:pPr>
      <w:rPr>
        <w:rFonts w:cs="Times New Roman"/>
      </w:rPr>
    </w:lvl>
    <w:lvl w:ilvl="5" w:tplc="4896F1E2">
      <w:start w:val="1"/>
      <w:numFmt w:val="decimal"/>
      <w:lvlText w:val="%6."/>
      <w:lvlJc w:val="left"/>
      <w:pPr>
        <w:tabs>
          <w:tab w:val="num" w:pos="4320"/>
        </w:tabs>
        <w:ind w:left="4320" w:hanging="360"/>
      </w:pPr>
      <w:rPr>
        <w:rFonts w:cs="Times New Roman"/>
      </w:rPr>
    </w:lvl>
    <w:lvl w:ilvl="6" w:tplc="2B62BAFA">
      <w:start w:val="1"/>
      <w:numFmt w:val="decimal"/>
      <w:lvlText w:val="%7."/>
      <w:lvlJc w:val="left"/>
      <w:pPr>
        <w:tabs>
          <w:tab w:val="num" w:pos="5040"/>
        </w:tabs>
        <w:ind w:left="5040" w:hanging="360"/>
      </w:pPr>
      <w:rPr>
        <w:rFonts w:cs="Times New Roman"/>
      </w:rPr>
    </w:lvl>
    <w:lvl w:ilvl="7" w:tplc="B8B80B14">
      <w:start w:val="1"/>
      <w:numFmt w:val="decimal"/>
      <w:lvlText w:val="%8."/>
      <w:lvlJc w:val="left"/>
      <w:pPr>
        <w:tabs>
          <w:tab w:val="num" w:pos="5760"/>
        </w:tabs>
        <w:ind w:left="5760" w:hanging="360"/>
      </w:pPr>
      <w:rPr>
        <w:rFonts w:cs="Times New Roman"/>
      </w:rPr>
    </w:lvl>
    <w:lvl w:ilvl="8" w:tplc="611E2874">
      <w:start w:val="1"/>
      <w:numFmt w:val="decimal"/>
      <w:lvlText w:val="%9."/>
      <w:lvlJc w:val="left"/>
      <w:pPr>
        <w:tabs>
          <w:tab w:val="num" w:pos="6480"/>
        </w:tabs>
        <w:ind w:left="6480" w:hanging="360"/>
      </w:pPr>
      <w:rPr>
        <w:rFonts w:cs="Times New Roman"/>
      </w:rPr>
    </w:lvl>
  </w:abstractNum>
  <w:abstractNum w:abstractNumId="29">
    <w:nsid w:val="593813E8"/>
    <w:multiLevelType w:val="hybridMultilevel"/>
    <w:tmpl w:val="F662A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31">
    <w:nsid w:val="60DC23A4"/>
    <w:multiLevelType w:val="hybridMultilevel"/>
    <w:tmpl w:val="EB166EB8"/>
    <w:lvl w:ilvl="0" w:tplc="B7D8560C">
      <w:start w:val="1"/>
      <w:numFmt w:val="bullet"/>
      <w:lvlText w:val="-"/>
      <w:lvlJc w:val="left"/>
      <w:pPr>
        <w:tabs>
          <w:tab w:val="num" w:pos="360"/>
        </w:tabs>
        <w:ind w:left="360" w:hanging="360"/>
      </w:pPr>
      <w:rPr>
        <w:rFonts w:ascii="Times New Roman" w:eastAsia="Times New Roman" w:hAnsi="Times New Roman" w:hint="default"/>
      </w:rPr>
    </w:lvl>
    <w:lvl w:ilvl="1" w:tplc="7FD8295C">
      <w:start w:val="1"/>
      <w:numFmt w:val="decimal"/>
      <w:lvlText w:val="%2."/>
      <w:lvlJc w:val="left"/>
      <w:pPr>
        <w:tabs>
          <w:tab w:val="num" w:pos="1440"/>
        </w:tabs>
        <w:ind w:left="1440" w:hanging="360"/>
      </w:pPr>
      <w:rPr>
        <w:rFonts w:cs="Times New Roman"/>
      </w:rPr>
    </w:lvl>
    <w:lvl w:ilvl="2" w:tplc="F22E72CE">
      <w:start w:val="1"/>
      <w:numFmt w:val="decimal"/>
      <w:lvlText w:val="%3."/>
      <w:lvlJc w:val="left"/>
      <w:pPr>
        <w:tabs>
          <w:tab w:val="num" w:pos="2160"/>
        </w:tabs>
        <w:ind w:left="2160" w:hanging="360"/>
      </w:pPr>
      <w:rPr>
        <w:rFonts w:cs="Times New Roman"/>
      </w:rPr>
    </w:lvl>
    <w:lvl w:ilvl="3" w:tplc="C9A0B36A">
      <w:start w:val="1"/>
      <w:numFmt w:val="decimal"/>
      <w:lvlText w:val="%4."/>
      <w:lvlJc w:val="left"/>
      <w:pPr>
        <w:tabs>
          <w:tab w:val="num" w:pos="2880"/>
        </w:tabs>
        <w:ind w:left="2880" w:hanging="360"/>
      </w:pPr>
      <w:rPr>
        <w:rFonts w:cs="Times New Roman"/>
      </w:rPr>
    </w:lvl>
    <w:lvl w:ilvl="4" w:tplc="59D4A87A">
      <w:start w:val="1"/>
      <w:numFmt w:val="decimal"/>
      <w:lvlText w:val="%5."/>
      <w:lvlJc w:val="left"/>
      <w:pPr>
        <w:tabs>
          <w:tab w:val="num" w:pos="3600"/>
        </w:tabs>
        <w:ind w:left="3600" w:hanging="360"/>
      </w:pPr>
      <w:rPr>
        <w:rFonts w:cs="Times New Roman"/>
      </w:rPr>
    </w:lvl>
    <w:lvl w:ilvl="5" w:tplc="C092311A">
      <w:start w:val="1"/>
      <w:numFmt w:val="decimal"/>
      <w:lvlText w:val="%6."/>
      <w:lvlJc w:val="left"/>
      <w:pPr>
        <w:tabs>
          <w:tab w:val="num" w:pos="4320"/>
        </w:tabs>
        <w:ind w:left="4320" w:hanging="360"/>
      </w:pPr>
      <w:rPr>
        <w:rFonts w:cs="Times New Roman"/>
      </w:rPr>
    </w:lvl>
    <w:lvl w:ilvl="6" w:tplc="35B83D04">
      <w:start w:val="1"/>
      <w:numFmt w:val="decimal"/>
      <w:lvlText w:val="%7."/>
      <w:lvlJc w:val="left"/>
      <w:pPr>
        <w:tabs>
          <w:tab w:val="num" w:pos="5040"/>
        </w:tabs>
        <w:ind w:left="5040" w:hanging="360"/>
      </w:pPr>
      <w:rPr>
        <w:rFonts w:cs="Times New Roman"/>
      </w:rPr>
    </w:lvl>
    <w:lvl w:ilvl="7" w:tplc="38660E68">
      <w:start w:val="1"/>
      <w:numFmt w:val="decimal"/>
      <w:lvlText w:val="%8."/>
      <w:lvlJc w:val="left"/>
      <w:pPr>
        <w:tabs>
          <w:tab w:val="num" w:pos="5760"/>
        </w:tabs>
        <w:ind w:left="5760" w:hanging="360"/>
      </w:pPr>
      <w:rPr>
        <w:rFonts w:cs="Times New Roman"/>
      </w:rPr>
    </w:lvl>
    <w:lvl w:ilvl="8" w:tplc="31609C80">
      <w:start w:val="1"/>
      <w:numFmt w:val="decimal"/>
      <w:lvlText w:val="%9."/>
      <w:lvlJc w:val="left"/>
      <w:pPr>
        <w:tabs>
          <w:tab w:val="num" w:pos="6480"/>
        </w:tabs>
        <w:ind w:left="6480" w:hanging="360"/>
      </w:pPr>
      <w:rPr>
        <w:rFonts w:cs="Times New Roman"/>
      </w:rPr>
    </w:lvl>
  </w:abstractNum>
  <w:abstractNum w:abstractNumId="32">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0B487F"/>
    <w:multiLevelType w:val="hybridMultilevel"/>
    <w:tmpl w:val="15024558"/>
    <w:lvl w:ilvl="0" w:tplc="FFFFFFFF">
      <w:start w:val="1"/>
      <w:numFmt w:val="bullet"/>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825"/>
        </w:tabs>
        <w:ind w:left="825" w:hanging="360"/>
      </w:pPr>
      <w:rPr>
        <w:rFonts w:cs="Times New Roman"/>
      </w:rPr>
    </w:lvl>
    <w:lvl w:ilvl="2" w:tplc="FFFFFFFF">
      <w:start w:val="1"/>
      <w:numFmt w:val="decimal"/>
      <w:lvlText w:val="%3."/>
      <w:lvlJc w:val="left"/>
      <w:pPr>
        <w:tabs>
          <w:tab w:val="num" w:pos="1632"/>
        </w:tabs>
        <w:ind w:left="1632" w:hanging="360"/>
      </w:pPr>
      <w:rPr>
        <w:rFonts w:cs="Times New Roman"/>
      </w:rPr>
    </w:lvl>
    <w:lvl w:ilvl="3" w:tplc="FFFFFFFF">
      <w:start w:val="1"/>
      <w:numFmt w:val="decimal"/>
      <w:lvlText w:val="%4."/>
      <w:lvlJc w:val="left"/>
      <w:pPr>
        <w:tabs>
          <w:tab w:val="num" w:pos="2352"/>
        </w:tabs>
        <w:ind w:left="2352" w:hanging="360"/>
      </w:pPr>
      <w:rPr>
        <w:rFonts w:cs="Times New Roman"/>
      </w:rPr>
    </w:lvl>
    <w:lvl w:ilvl="4" w:tplc="FFFFFFFF">
      <w:start w:val="1"/>
      <w:numFmt w:val="decimal"/>
      <w:lvlText w:val="%5."/>
      <w:lvlJc w:val="left"/>
      <w:pPr>
        <w:tabs>
          <w:tab w:val="num" w:pos="3072"/>
        </w:tabs>
        <w:ind w:left="3072" w:hanging="360"/>
      </w:pPr>
      <w:rPr>
        <w:rFonts w:cs="Times New Roman"/>
      </w:rPr>
    </w:lvl>
    <w:lvl w:ilvl="5" w:tplc="FFFFFFFF">
      <w:start w:val="1"/>
      <w:numFmt w:val="decimal"/>
      <w:lvlText w:val="%6."/>
      <w:lvlJc w:val="left"/>
      <w:pPr>
        <w:tabs>
          <w:tab w:val="num" w:pos="3792"/>
        </w:tabs>
        <w:ind w:left="3792" w:hanging="360"/>
      </w:pPr>
      <w:rPr>
        <w:rFonts w:cs="Times New Roman"/>
      </w:rPr>
    </w:lvl>
    <w:lvl w:ilvl="6" w:tplc="FFFFFFFF">
      <w:start w:val="1"/>
      <w:numFmt w:val="decimal"/>
      <w:lvlText w:val="%7."/>
      <w:lvlJc w:val="left"/>
      <w:pPr>
        <w:tabs>
          <w:tab w:val="num" w:pos="4512"/>
        </w:tabs>
        <w:ind w:left="4512" w:hanging="360"/>
      </w:pPr>
      <w:rPr>
        <w:rFonts w:cs="Times New Roman"/>
      </w:rPr>
    </w:lvl>
    <w:lvl w:ilvl="7" w:tplc="FFFFFFFF">
      <w:start w:val="1"/>
      <w:numFmt w:val="decimal"/>
      <w:lvlText w:val="%8."/>
      <w:lvlJc w:val="left"/>
      <w:pPr>
        <w:tabs>
          <w:tab w:val="num" w:pos="5232"/>
        </w:tabs>
        <w:ind w:left="5232" w:hanging="360"/>
      </w:pPr>
      <w:rPr>
        <w:rFonts w:cs="Times New Roman"/>
      </w:rPr>
    </w:lvl>
    <w:lvl w:ilvl="8" w:tplc="FFFFFFFF">
      <w:start w:val="1"/>
      <w:numFmt w:val="decimal"/>
      <w:lvlText w:val="%9."/>
      <w:lvlJc w:val="left"/>
      <w:pPr>
        <w:tabs>
          <w:tab w:val="num" w:pos="5952"/>
        </w:tabs>
        <w:ind w:left="5952" w:hanging="360"/>
      </w:pPr>
      <w:rPr>
        <w:rFonts w:cs="Times New Roman"/>
      </w:rPr>
    </w:lvl>
  </w:abstractNum>
  <w:abstractNum w:abstractNumId="34">
    <w:nsid w:val="663430B4"/>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5">
    <w:nsid w:val="673D6BB1"/>
    <w:multiLevelType w:val="hybridMultilevel"/>
    <w:tmpl w:val="451A6CF6"/>
    <w:lvl w:ilvl="0" w:tplc="61B27166">
      <w:start w:val="1"/>
      <w:numFmt w:val="lowerLetter"/>
      <w:lvlText w:val="%1)"/>
      <w:lvlJc w:val="left"/>
      <w:pPr>
        <w:tabs>
          <w:tab w:val="num" w:pos="720"/>
        </w:tabs>
        <w:ind w:left="720" w:hanging="360"/>
      </w:pPr>
      <w:rPr>
        <w:rFonts w:cs="Times New Roman"/>
      </w:rPr>
    </w:lvl>
    <w:lvl w:ilvl="1" w:tplc="D354C6FA">
      <w:start w:val="1"/>
      <w:numFmt w:val="bullet"/>
      <w:lvlText w:val="-"/>
      <w:lvlJc w:val="left"/>
      <w:pPr>
        <w:tabs>
          <w:tab w:val="num" w:pos="1080"/>
        </w:tabs>
        <w:ind w:left="1080" w:hanging="360"/>
      </w:pPr>
      <w:rPr>
        <w:rFonts w:ascii="Times New Roman" w:eastAsia="Times New Roman" w:hAnsi="Times New Roman" w:hint="default"/>
      </w:rPr>
    </w:lvl>
    <w:lvl w:ilvl="2" w:tplc="117877B4">
      <w:start w:val="1"/>
      <w:numFmt w:val="decimal"/>
      <w:lvlText w:val="%3."/>
      <w:lvlJc w:val="left"/>
      <w:pPr>
        <w:tabs>
          <w:tab w:val="num" w:pos="2160"/>
        </w:tabs>
        <w:ind w:left="2160" w:hanging="360"/>
      </w:pPr>
      <w:rPr>
        <w:rFonts w:cs="Times New Roman"/>
      </w:rPr>
    </w:lvl>
    <w:lvl w:ilvl="3" w:tplc="C46CF3C2">
      <w:start w:val="1"/>
      <w:numFmt w:val="decimal"/>
      <w:lvlText w:val="%4."/>
      <w:lvlJc w:val="left"/>
      <w:pPr>
        <w:tabs>
          <w:tab w:val="num" w:pos="2880"/>
        </w:tabs>
        <w:ind w:left="2880" w:hanging="360"/>
      </w:pPr>
      <w:rPr>
        <w:rFonts w:cs="Times New Roman"/>
      </w:rPr>
    </w:lvl>
    <w:lvl w:ilvl="4" w:tplc="177E7D46">
      <w:start w:val="1"/>
      <w:numFmt w:val="decimal"/>
      <w:lvlText w:val="%5."/>
      <w:lvlJc w:val="left"/>
      <w:pPr>
        <w:tabs>
          <w:tab w:val="num" w:pos="3600"/>
        </w:tabs>
        <w:ind w:left="3600" w:hanging="360"/>
      </w:pPr>
      <w:rPr>
        <w:rFonts w:cs="Times New Roman"/>
      </w:rPr>
    </w:lvl>
    <w:lvl w:ilvl="5" w:tplc="71F0A50E">
      <w:start w:val="1"/>
      <w:numFmt w:val="decimal"/>
      <w:lvlText w:val="%6."/>
      <w:lvlJc w:val="left"/>
      <w:pPr>
        <w:tabs>
          <w:tab w:val="num" w:pos="4320"/>
        </w:tabs>
        <w:ind w:left="4320" w:hanging="360"/>
      </w:pPr>
      <w:rPr>
        <w:rFonts w:cs="Times New Roman"/>
      </w:rPr>
    </w:lvl>
    <w:lvl w:ilvl="6" w:tplc="A07C2444">
      <w:start w:val="1"/>
      <w:numFmt w:val="decimal"/>
      <w:lvlText w:val="%7."/>
      <w:lvlJc w:val="left"/>
      <w:pPr>
        <w:tabs>
          <w:tab w:val="num" w:pos="5040"/>
        </w:tabs>
        <w:ind w:left="5040" w:hanging="360"/>
      </w:pPr>
      <w:rPr>
        <w:rFonts w:cs="Times New Roman"/>
      </w:rPr>
    </w:lvl>
    <w:lvl w:ilvl="7" w:tplc="CE02CB14">
      <w:start w:val="1"/>
      <w:numFmt w:val="decimal"/>
      <w:lvlText w:val="%8."/>
      <w:lvlJc w:val="left"/>
      <w:pPr>
        <w:tabs>
          <w:tab w:val="num" w:pos="5760"/>
        </w:tabs>
        <w:ind w:left="5760" w:hanging="360"/>
      </w:pPr>
      <w:rPr>
        <w:rFonts w:cs="Times New Roman"/>
      </w:rPr>
    </w:lvl>
    <w:lvl w:ilvl="8" w:tplc="5972D11C">
      <w:start w:val="1"/>
      <w:numFmt w:val="decimal"/>
      <w:lvlText w:val="%9."/>
      <w:lvlJc w:val="left"/>
      <w:pPr>
        <w:tabs>
          <w:tab w:val="num" w:pos="6480"/>
        </w:tabs>
        <w:ind w:left="6480" w:hanging="360"/>
      </w:pPr>
      <w:rPr>
        <w:rFonts w:cs="Times New Roman"/>
      </w:rPr>
    </w:lvl>
  </w:abstractNum>
  <w:abstractNum w:abstractNumId="36">
    <w:nsid w:val="697F6F14"/>
    <w:multiLevelType w:val="hybridMultilevel"/>
    <w:tmpl w:val="09EC1B9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5F5D59"/>
    <w:multiLevelType w:val="hybridMultilevel"/>
    <w:tmpl w:val="C0F8929A"/>
    <w:lvl w:ilvl="0" w:tplc="7A6CDF3A">
      <w:start w:val="1"/>
      <w:numFmt w:val="bullet"/>
      <w:lvlText w:val=""/>
      <w:lvlJc w:val="left"/>
      <w:pPr>
        <w:tabs>
          <w:tab w:val="num" w:pos="720"/>
        </w:tabs>
        <w:ind w:left="720" w:hanging="360"/>
      </w:pPr>
      <w:rPr>
        <w:rFonts w:ascii="Wingdings" w:hAnsi="Wingdings" w:hint="default"/>
      </w:rPr>
    </w:lvl>
    <w:lvl w:ilvl="1" w:tplc="56CC3EC2">
      <w:start w:val="1"/>
      <w:numFmt w:val="decimal"/>
      <w:lvlText w:val="%2."/>
      <w:lvlJc w:val="left"/>
      <w:pPr>
        <w:tabs>
          <w:tab w:val="num" w:pos="1440"/>
        </w:tabs>
        <w:ind w:left="1440" w:hanging="360"/>
      </w:pPr>
      <w:rPr>
        <w:rFonts w:cs="Times New Roman"/>
      </w:rPr>
    </w:lvl>
    <w:lvl w:ilvl="2" w:tplc="2CBEE3EC">
      <w:start w:val="1"/>
      <w:numFmt w:val="decimal"/>
      <w:lvlText w:val="%3."/>
      <w:lvlJc w:val="left"/>
      <w:pPr>
        <w:tabs>
          <w:tab w:val="num" w:pos="2160"/>
        </w:tabs>
        <w:ind w:left="2160" w:hanging="360"/>
      </w:pPr>
      <w:rPr>
        <w:rFonts w:cs="Times New Roman"/>
      </w:rPr>
    </w:lvl>
    <w:lvl w:ilvl="3" w:tplc="80DE321E">
      <w:start w:val="1"/>
      <w:numFmt w:val="decimal"/>
      <w:lvlText w:val="%4."/>
      <w:lvlJc w:val="left"/>
      <w:pPr>
        <w:tabs>
          <w:tab w:val="num" w:pos="2880"/>
        </w:tabs>
        <w:ind w:left="2880" w:hanging="360"/>
      </w:pPr>
      <w:rPr>
        <w:rFonts w:cs="Times New Roman"/>
      </w:rPr>
    </w:lvl>
    <w:lvl w:ilvl="4" w:tplc="FE129138">
      <w:start w:val="1"/>
      <w:numFmt w:val="decimal"/>
      <w:lvlText w:val="%5."/>
      <w:lvlJc w:val="left"/>
      <w:pPr>
        <w:tabs>
          <w:tab w:val="num" w:pos="3600"/>
        </w:tabs>
        <w:ind w:left="3600" w:hanging="360"/>
      </w:pPr>
      <w:rPr>
        <w:rFonts w:cs="Times New Roman"/>
      </w:rPr>
    </w:lvl>
    <w:lvl w:ilvl="5" w:tplc="A6547084">
      <w:start w:val="1"/>
      <w:numFmt w:val="decimal"/>
      <w:lvlText w:val="%6."/>
      <w:lvlJc w:val="left"/>
      <w:pPr>
        <w:tabs>
          <w:tab w:val="num" w:pos="4320"/>
        </w:tabs>
        <w:ind w:left="4320" w:hanging="360"/>
      </w:pPr>
      <w:rPr>
        <w:rFonts w:cs="Times New Roman"/>
      </w:rPr>
    </w:lvl>
    <w:lvl w:ilvl="6" w:tplc="0B727620">
      <w:start w:val="1"/>
      <w:numFmt w:val="decimal"/>
      <w:lvlText w:val="%7."/>
      <w:lvlJc w:val="left"/>
      <w:pPr>
        <w:tabs>
          <w:tab w:val="num" w:pos="5040"/>
        </w:tabs>
        <w:ind w:left="5040" w:hanging="360"/>
      </w:pPr>
      <w:rPr>
        <w:rFonts w:cs="Times New Roman"/>
      </w:rPr>
    </w:lvl>
    <w:lvl w:ilvl="7" w:tplc="0C846B44">
      <w:start w:val="1"/>
      <w:numFmt w:val="decimal"/>
      <w:lvlText w:val="%8."/>
      <w:lvlJc w:val="left"/>
      <w:pPr>
        <w:tabs>
          <w:tab w:val="num" w:pos="5760"/>
        </w:tabs>
        <w:ind w:left="5760" w:hanging="360"/>
      </w:pPr>
      <w:rPr>
        <w:rFonts w:cs="Times New Roman"/>
      </w:rPr>
    </w:lvl>
    <w:lvl w:ilvl="8" w:tplc="ACF23362">
      <w:start w:val="1"/>
      <w:numFmt w:val="decimal"/>
      <w:lvlText w:val="%9."/>
      <w:lvlJc w:val="left"/>
      <w:pPr>
        <w:tabs>
          <w:tab w:val="num" w:pos="6480"/>
        </w:tabs>
        <w:ind w:left="6480" w:hanging="360"/>
      </w:pPr>
      <w:rPr>
        <w:rFonts w:cs="Times New Roman"/>
      </w:rPr>
    </w:lvl>
  </w:abstractNum>
  <w:abstractNum w:abstractNumId="38">
    <w:nsid w:val="6BEE4A64"/>
    <w:multiLevelType w:val="hybridMultilevel"/>
    <w:tmpl w:val="17A6C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40">
    <w:nsid w:val="714075C8"/>
    <w:multiLevelType w:val="hybridMultilevel"/>
    <w:tmpl w:val="74705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42">
    <w:nsid w:val="71CE4623"/>
    <w:multiLevelType w:val="hybridMultilevel"/>
    <w:tmpl w:val="D4541D4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3">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44">
    <w:nsid w:val="77112519"/>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5">
    <w:nsid w:val="78D6690B"/>
    <w:multiLevelType w:val="hybridMultilevel"/>
    <w:tmpl w:val="1ADCE06E"/>
    <w:lvl w:ilvl="0" w:tplc="C8BA384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167D14"/>
    <w:multiLevelType w:val="hybridMultilevel"/>
    <w:tmpl w:val="94F05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9"/>
  </w:num>
  <w:num w:numId="21">
    <w:abstractNumId w:val="0"/>
  </w:num>
  <w:num w:numId="22">
    <w:abstractNumId w:val="20"/>
  </w:num>
  <w:num w:numId="23">
    <w:abstractNumId w:val="19"/>
  </w:num>
  <w:num w:numId="24">
    <w:abstractNumId w:val="45"/>
  </w:num>
  <w:num w:numId="25">
    <w:abstractNumId w:val="26"/>
  </w:num>
  <w:num w:numId="26">
    <w:abstractNumId w:val="4"/>
  </w:num>
  <w:num w:numId="27">
    <w:abstractNumId w:val="9"/>
  </w:num>
  <w:num w:numId="28">
    <w:abstractNumId w:val="25"/>
  </w:num>
  <w:num w:numId="29">
    <w:abstractNumId w:val="17"/>
  </w:num>
  <w:num w:numId="30">
    <w:abstractNumId w:val="5"/>
  </w:num>
  <w:num w:numId="31">
    <w:abstractNumId w:val="27"/>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6"/>
  </w:num>
  <w:num w:numId="36">
    <w:abstractNumId w:val="3"/>
  </w:num>
  <w:num w:numId="37">
    <w:abstractNumId w:val="38"/>
  </w:num>
  <w:num w:numId="38">
    <w:abstractNumId w:val="10"/>
  </w:num>
  <w:num w:numId="39">
    <w:abstractNumId w:val="32"/>
  </w:num>
  <w:num w:numId="40">
    <w:abstractNumId w:val="2"/>
  </w:num>
  <w:num w:numId="41">
    <w:abstractNumId w:val="24"/>
  </w:num>
  <w:num w:numId="42">
    <w:abstractNumId w:val="15"/>
  </w:num>
  <w:num w:numId="43">
    <w:abstractNumId w:val="21"/>
  </w:num>
  <w:num w:numId="44">
    <w:abstractNumId w:val="7"/>
  </w:num>
  <w:num w:numId="45">
    <w:abstractNumId w:val="14"/>
  </w:num>
  <w:num w:numId="46">
    <w:abstractNumId w:val="46"/>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EE"/>
    <w:rsid w:val="00410843"/>
    <w:rsid w:val="0056572A"/>
    <w:rsid w:val="00A616EE"/>
    <w:rsid w:val="00C37386"/>
    <w:rsid w:val="00CF1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4.xls"/><Relationship Id="rId39" Type="http://schemas.openxmlformats.org/officeDocument/2006/relationships/package" Target="embeddings/Microsoft_Excel_Worksheet8.xlsx"/><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2.xlsx"/><Relationship Id="rId50" Type="http://schemas.openxmlformats.org/officeDocument/2006/relationships/image" Target="media/image19.emf"/><Relationship Id="rId55" Type="http://schemas.openxmlformats.org/officeDocument/2006/relationships/oleObject" Target="embeddings/Microsoft_Excel_97-2003_Worksheet8.xls"/><Relationship Id="rId63" Type="http://schemas.openxmlformats.org/officeDocument/2006/relationships/package" Target="embeddings/Microsoft_Excel_Worksheet15.xlsx"/><Relationship Id="rId68" Type="http://schemas.openxmlformats.org/officeDocument/2006/relationships/image" Target="media/image27.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package" Target="embeddings/Microsoft_Excel_Worksheet18.xlsx"/><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image" Target="media/image9.emf"/><Relationship Id="rId11" Type="http://schemas.openxmlformats.org/officeDocument/2006/relationships/hyperlink" Target="http://finanzalocale.interno.it/docum/studi/varie/testounico267-2000.pdf" TargetMode="External"/><Relationship Id="rId24" Type="http://schemas.openxmlformats.org/officeDocument/2006/relationships/oleObject" Target="embeddings/Microsoft_Excel_97-2003_Worksheet3.xls"/><Relationship Id="rId32" Type="http://schemas.openxmlformats.org/officeDocument/2006/relationships/package" Target="embeddings/Microsoft_Excel_Worksheet5.xlsx"/><Relationship Id="rId37" Type="http://schemas.openxmlformats.org/officeDocument/2006/relationships/package" Target="embeddings/Microsoft_Excel_Worksheet7.xlsx"/><Relationship Id="rId40" Type="http://schemas.openxmlformats.org/officeDocument/2006/relationships/image" Target="media/image14.emf"/><Relationship Id="rId45" Type="http://schemas.openxmlformats.org/officeDocument/2006/relationships/package" Target="embeddings/Microsoft_Excel_Worksheet11.xlsx"/><Relationship Id="rId53" Type="http://schemas.openxmlformats.org/officeDocument/2006/relationships/oleObject" Target="embeddings/Microsoft_Excel_97-2003_Worksheet7.xls"/><Relationship Id="rId58" Type="http://schemas.openxmlformats.org/officeDocument/2006/relationships/hyperlink" Target="http://bd01.leggiditalia.it/cgi-bin/FulShow?TIPO=5&amp;NOTXT=1&amp;KEY=01LX0000783143ART13" TargetMode="External"/><Relationship Id="rId66" Type="http://schemas.openxmlformats.org/officeDocument/2006/relationships/image" Target="media/image26.emf"/><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Excel_97-2003_Worksheet5.xls"/><Relationship Id="rId36" Type="http://schemas.openxmlformats.org/officeDocument/2006/relationships/image" Target="media/image12.emf"/><Relationship Id="rId49" Type="http://schemas.openxmlformats.org/officeDocument/2006/relationships/package" Target="embeddings/Microsoft_Excel_Worksheet13.xlsx"/><Relationship Id="rId57" Type="http://schemas.openxmlformats.org/officeDocument/2006/relationships/oleObject" Target="embeddings/Microsoft_Excel_97-2003_Worksheet9.xls"/><Relationship Id="rId61" Type="http://schemas.openxmlformats.org/officeDocument/2006/relationships/package" Target="embeddings/Microsoft_Excel_Worksheet14.xlsx"/><Relationship Id="rId10" Type="http://schemas.openxmlformats.org/officeDocument/2006/relationships/hyperlink" Target="http://finanzalocale.interno.it/docum/studi/varie/testounico267-2000.pdf"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3.emf"/><Relationship Id="rId65" Type="http://schemas.openxmlformats.org/officeDocument/2006/relationships/oleObject" Target="embeddings/Microsoft_Excel_97-2003_Worksheet10.xls"/><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nanzalocale.interno.it/docum/studi/varie/testounico267-2000.pdf" TargetMode="External"/><Relationship Id="rId14" Type="http://schemas.openxmlformats.org/officeDocument/2006/relationships/package" Target="embeddings/Microsoft_Excel_Worksheet1.xlsx"/><Relationship Id="rId22" Type="http://schemas.openxmlformats.org/officeDocument/2006/relationships/oleObject" Target="embeddings/Microsoft_Excel_97-2003_Worksheet2.xls"/><Relationship Id="rId27" Type="http://schemas.openxmlformats.org/officeDocument/2006/relationships/image" Target="media/image8.emf"/><Relationship Id="rId30" Type="http://schemas.openxmlformats.org/officeDocument/2006/relationships/package" Target="embeddings/Microsoft_Excel_Worksheet4.xlsx"/><Relationship Id="rId35" Type="http://schemas.openxmlformats.org/officeDocument/2006/relationships/package" Target="embeddings/Microsoft_Excel_Worksheet6.xlsx"/><Relationship Id="rId43" Type="http://schemas.openxmlformats.org/officeDocument/2006/relationships/package" Target="embeddings/Microsoft_Excel_Worksheet10.xlsx"/><Relationship Id="rId48" Type="http://schemas.openxmlformats.org/officeDocument/2006/relationships/image" Target="media/image18.emf"/><Relationship Id="rId56" Type="http://schemas.openxmlformats.org/officeDocument/2006/relationships/image" Target="media/image22.emf"/><Relationship Id="rId64" Type="http://schemas.openxmlformats.org/officeDocument/2006/relationships/image" Target="media/image25.emf"/><Relationship Id="rId69" Type="http://schemas.openxmlformats.org/officeDocument/2006/relationships/package" Target="embeddings/Microsoft_Excel_Worksheet17.xlsx"/><Relationship Id="rId8" Type="http://schemas.openxmlformats.org/officeDocument/2006/relationships/endnotes" Target="endnotes.xml"/><Relationship Id="rId51" Type="http://schemas.openxmlformats.org/officeDocument/2006/relationships/oleObject" Target="embeddings/Microsoft_Excel_97-2003_Worksheet6.xls"/><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yperlink" Target="http://home.ilfisco.it/perl/fol.pl?log-ckey=%2412053988;cmd-doc=390685" TargetMode="External"/><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hyperlink" Target="http://bd01.leggiditalia.it/cgi-bin/FulShow?TIPO=5&amp;NOTXT=1&amp;KEY=01LX0000783143" TargetMode="External"/><Relationship Id="rId67" Type="http://schemas.openxmlformats.org/officeDocument/2006/relationships/package" Target="embeddings/Microsoft_Excel_Worksheet16.xlsx"/><Relationship Id="rId20" Type="http://schemas.openxmlformats.org/officeDocument/2006/relationships/package" Target="embeddings/Microsoft_Excel_Worksheet3.xlsx"/><Relationship Id="rId41" Type="http://schemas.openxmlformats.org/officeDocument/2006/relationships/package" Target="embeddings/Microsoft_Excel_Worksheet9.xlsx"/><Relationship Id="rId54" Type="http://schemas.openxmlformats.org/officeDocument/2006/relationships/image" Target="media/image21.emf"/><Relationship Id="rId62" Type="http://schemas.openxmlformats.org/officeDocument/2006/relationships/image" Target="media/image24.emf"/><Relationship Id="rId70" Type="http://schemas.openxmlformats.org/officeDocument/2006/relationships/image" Target="media/image28.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28E2-0561-4170-832E-088A675E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12820</Words>
  <Characters>73080</Characters>
  <Application>Microsoft Office Word</Application>
  <DocSecurity>0</DocSecurity>
  <Lines>609</Lines>
  <Paragraphs>171</Paragraphs>
  <ScaleCrop>false</ScaleCrop>
  <HeadingPairs>
    <vt:vector size="2" baseType="variant">
      <vt:variant>
        <vt:lpstr>Titolo</vt:lpstr>
      </vt:variant>
      <vt:variant>
        <vt:i4>1</vt:i4>
      </vt:variant>
    </vt:vector>
  </HeadingPairs>
  <TitlesOfParts>
    <vt:vector size="1" baseType="lpstr">
      <vt:lpstr>Previsione 2013</vt:lpstr>
    </vt:vector>
  </TitlesOfParts>
  <Company>BORGHI</Company>
  <LinksUpToDate>false</LinksUpToDate>
  <CharactersWithSpaces>85729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2013</dc:title>
  <dc:subject>Parere organo di revisione</dc:subject>
  <dc:creator>Antonino Borghi - Sergio Moretti</dc:creator>
  <cp:keywords>Ancrel 2013</cp:keywords>
  <dc:description>Testo formulato dal Presidente Nazionale di Ancrel, Antonino Borghi, e rielaborato da Sergio Moretti con integrazione di tabelle in cartella XLS</dc:description>
  <cp:lastModifiedBy>VALERIO</cp:lastModifiedBy>
  <cp:revision>2</cp:revision>
  <cp:lastPrinted>2016-01-12T18:35:00Z</cp:lastPrinted>
  <dcterms:created xsi:type="dcterms:W3CDTF">2016-01-19T09:48:00Z</dcterms:created>
  <dcterms:modified xsi:type="dcterms:W3CDTF">2016-01-19T09:48:00Z</dcterms:modified>
</cp:coreProperties>
</file>